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</w:p>
    <w:p>
      <w:pPr>
        <w:spacing w:line="560" w:lineRule="exact"/>
        <w:ind w:firstLine="880" w:firstLineChars="200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宿城区市场监督管理局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信息公开制度</w:t>
      </w:r>
    </w:p>
    <w:bookmarkEnd w:id="0"/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</w:p>
    <w:p>
      <w:pPr>
        <w:spacing w:line="560" w:lineRule="exact"/>
        <w:ind w:firstLine="960" w:firstLineChars="3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为深入</w:t>
      </w:r>
      <w:r>
        <w:rPr>
          <w:rFonts w:hint="eastAsia" w:ascii="仿宋_GB2312" w:hAnsi="仿宋_GB2312" w:eastAsia="仿宋_GB2312" w:cs="仿宋_GB2312"/>
          <w:sz w:val="32"/>
          <w:szCs w:val="32"/>
        </w:rPr>
        <w:t>深入贯彻</w:t>
      </w:r>
      <w:r>
        <w:rPr>
          <w:rFonts w:hint="eastAsia" w:ascii="仿宋_GB2312" w:eastAsia="仿宋_GB2312"/>
          <w:sz w:val="32"/>
          <w:szCs w:val="32"/>
        </w:rPr>
        <w:t>《中华人民共和国政府信息公开条例》和</w:t>
      </w:r>
      <w:r>
        <w:rPr>
          <w:rFonts w:ascii="仿宋_GB2312" w:eastAsia="仿宋_GB2312"/>
          <w:sz w:val="32"/>
          <w:szCs w:val="32"/>
        </w:rPr>
        <w:t>《宿城区信息公开工作要点》</w:t>
      </w:r>
      <w:r>
        <w:rPr>
          <w:rFonts w:hint="eastAsia" w:ascii="仿宋_GB2312" w:hAnsi="仿宋_GB2312" w:eastAsia="仿宋_GB2312" w:cs="仿宋_GB2312"/>
          <w:sz w:val="32"/>
          <w:szCs w:val="32"/>
        </w:rPr>
        <w:t>提出的各项任务，围绕宿城区经济社会发展热点和人民群众关注关切，立足本单位重点业务，按照公开为常态，不公开为例外的原则，切实增强信息公开实效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，制定本制度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numPr>
          <w:ilvl w:val="0"/>
          <w:numId w:val="0"/>
        </w:numPr>
        <w:spacing w:line="560" w:lineRule="exact"/>
        <w:ind w:leftChars="0" w:firstLine="964" w:firstLineChars="30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一、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明晰权责，健全领导机制。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成立信息公开工作领导小组，由办公室分管领导任组长，</w:t>
      </w:r>
      <w:r>
        <w:rPr>
          <w:rFonts w:hint="eastAsia" w:ascii="仿宋_GB2312" w:hAnsi="仿宋_GB2312" w:eastAsia="仿宋_GB2312" w:cs="仿宋_GB2312"/>
          <w:sz w:val="32"/>
          <w:szCs w:val="32"/>
        </w:rPr>
        <w:t>相关责任科室、分局负责人为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小组成员，负责</w:t>
      </w:r>
      <w:r>
        <w:rPr>
          <w:rFonts w:hint="eastAsia" w:ascii="仿宋_GB2312" w:hAnsi="仿宋_GB2312" w:eastAsia="仿宋_GB2312" w:cs="仿宋_GB2312"/>
          <w:sz w:val="32"/>
          <w:szCs w:val="32"/>
        </w:rPr>
        <w:t>本部门信息公开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工作，</w:t>
      </w:r>
      <w:r>
        <w:rPr>
          <w:rFonts w:hint="eastAsia" w:ascii="仿宋_GB2312" w:hAnsi="仿宋_GB2312" w:eastAsia="仿宋_GB2312" w:cs="仿宋_GB2312"/>
          <w:sz w:val="32"/>
          <w:szCs w:val="32"/>
        </w:rPr>
        <w:t>确定由局办公室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总</w:t>
      </w:r>
      <w:r>
        <w:rPr>
          <w:rFonts w:hint="eastAsia" w:ascii="仿宋_GB2312" w:hAnsi="仿宋_GB2312" w:eastAsia="仿宋_GB2312" w:cs="仿宋_GB2312"/>
          <w:sz w:val="32"/>
          <w:szCs w:val="32"/>
        </w:rPr>
        <w:t>牵头，明确局档案室为信息公开查询场所。</w:t>
      </w:r>
    </w:p>
    <w:p>
      <w:pPr>
        <w:spacing w:line="560" w:lineRule="exact"/>
        <w:ind w:firstLine="964" w:firstLineChars="300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二、分解任务，明确公开方向。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针对《宿城区年政务公开工作要点任务分解表》，配套制定下发《宿城区市场监督管理局年信息公开任务分解表》。要求各部门按照分工对信息公开任务进行逐一认领，安排专人按照规定时间、规范程序将本部门相关工作予以公开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同时，对</w:t>
      </w:r>
      <w:r>
        <w:rPr>
          <w:rFonts w:hint="eastAsia" w:ascii="仿宋_GB2312" w:hAnsi="仿宋_GB2312" w:eastAsia="仿宋_GB2312" w:cs="仿宋_GB2312"/>
          <w:sz w:val="32"/>
          <w:szCs w:val="32"/>
        </w:rPr>
        <w:t>行政权力事项清单公开、案件处理信息公开、企业监管信息公开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等重点领域加大公开力度。</w:t>
      </w:r>
    </w:p>
    <w:p>
      <w:pPr>
        <w:spacing w:line="560" w:lineRule="exact"/>
        <w:ind w:firstLine="964" w:firstLineChars="300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三、固化流程，规范落实制度。</w:t>
      </w:r>
    </w:p>
    <w:p>
      <w:pPr>
        <w:spacing w:line="560" w:lineRule="exact"/>
        <w:ind w:firstLine="960" w:firstLineChars="3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严格履行公示审批制度，所有信息公开均需要填写信息公示审批单，经公开部门负责人、分管领导签批后方可对外公布，确保信息发布的权威性、准确性，更好地</w:t>
      </w:r>
      <w:r>
        <w:rPr>
          <w:rFonts w:hint="eastAsia" w:ascii="仿宋_GB2312" w:hAnsi="仿宋_GB2312" w:eastAsia="仿宋_GB2312" w:cs="仿宋_GB2312"/>
          <w:sz w:val="32"/>
          <w:szCs w:val="32"/>
        </w:rPr>
        <w:t>服务于全区经济社会发展，服务于食品药品特种设备等重点行业监管，促进单位自身建设的不断完善。</w:t>
      </w:r>
    </w:p>
    <w:p/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宿城区市场监督管理局政务公开信息审批表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560" w:lineRule="exact"/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宿城区市场监督管理局</w:t>
      </w: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2018年2月2日</w:t>
      </w: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tbl>
      <w:tblPr>
        <w:tblStyle w:val="3"/>
        <w:tblpPr w:leftFromText="180" w:rightFromText="180" w:vertAnchor="text" w:horzAnchor="page" w:tblpX="2510" w:tblpY="615"/>
        <w:tblOverlap w:val="never"/>
        <w:tblW w:w="73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66"/>
        <w:gridCol w:w="2138"/>
        <w:gridCol w:w="1430"/>
        <w:gridCol w:w="21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83" w:hRule="atLeast"/>
        </w:trPr>
        <w:tc>
          <w:tcPr>
            <w:tcW w:w="7380" w:type="dxa"/>
            <w:gridSpan w:val="4"/>
            <w:tcBorders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宿城区市场监督管理局政务公开信息审批表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3" w:hRule="atLeast"/>
        </w:trPr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公开部门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申报时间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29" w:hRule="atLeast"/>
        </w:trPr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公开内容</w:t>
            </w:r>
          </w:p>
        </w:tc>
        <w:tc>
          <w:tcPr>
            <w:tcW w:w="57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50" w:afterAutospacing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95" w:hRule="atLeast"/>
        </w:trPr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科室负责人意见</w:t>
            </w:r>
          </w:p>
        </w:tc>
        <w:tc>
          <w:tcPr>
            <w:tcW w:w="57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720" w:firstLineChars="300"/>
              <w:jc w:val="left"/>
              <w:textAlignment w:val="bottom"/>
              <w:outlineLvl w:val="9"/>
              <w:rPr>
                <w:rFonts w:hint="eastAsia" w:ascii="叶根友钢笔行书升级版" w:hAnsi="叶根友钢笔行书升级版" w:eastAsia="叶根友钢笔行书升级版" w:cs="叶根友钢笔行书升级版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37" w:hRule="atLeast"/>
        </w:trPr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办公室意见</w:t>
            </w:r>
          </w:p>
        </w:tc>
        <w:tc>
          <w:tcPr>
            <w:tcW w:w="57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 月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10" w:hRule="atLeast"/>
        </w:trPr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分管领导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意见</w:t>
            </w:r>
          </w:p>
        </w:tc>
        <w:tc>
          <w:tcPr>
            <w:tcW w:w="57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</w:t>
            </w:r>
            <w:r>
              <w:rPr>
                <w:rStyle w:val="4"/>
                <w:lang w:val="en-US" w:eastAsia="zh-CN" w:bidi="ar"/>
              </w:rPr>
              <w:t>年  月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90" w:hRule="atLeast"/>
        </w:trPr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  <w:tc>
          <w:tcPr>
            <w:tcW w:w="57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jc w:val="center"/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叶根友钢笔行书升级版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DE6D0C"/>
    <w:rsid w:val="1DDE6D0C"/>
    <w:rsid w:val="210543AC"/>
    <w:rsid w:val="2DF73FC7"/>
    <w:rsid w:val="34B95F3A"/>
    <w:rsid w:val="359B0273"/>
    <w:rsid w:val="3BFD114C"/>
    <w:rsid w:val="5203338D"/>
    <w:rsid w:val="605104A1"/>
    <w:rsid w:val="6D535020"/>
    <w:rsid w:val="7F7A3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2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2018-04-17T03:00:00Z</dcterms:created>
  <dc:creator>Administrator</dc:creator>
  <cp:lastModifiedBy>Administrator</cp:lastModifiedBy>
  <dcterms:modified xsi:type="dcterms:W3CDTF">2018-04-17T03:46:17Z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