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5686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52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52"/>
          <w:highlight w:val="none"/>
        </w:rPr>
        <w:t>宿城区民政局20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52"/>
          <w:highlight w:val="none"/>
          <w:lang w:val="en-US" w:eastAsia="zh-CN"/>
        </w:rPr>
        <w:t>24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52"/>
          <w:highlight w:val="none"/>
        </w:rPr>
        <w:t>年政府信息公开工作</w:t>
      </w:r>
    </w:p>
    <w:p w14:paraId="73D1C6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52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52"/>
          <w:highlight w:val="none"/>
        </w:rPr>
        <w:t>年度报告</w:t>
      </w:r>
    </w:p>
    <w:p w14:paraId="3E7C4A3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40"/>
          <w:highlight w:val="none"/>
          <w:lang w:val="en-US" w:eastAsia="zh-CN"/>
        </w:rPr>
      </w:pPr>
    </w:p>
    <w:p w14:paraId="1F45F19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40"/>
          <w:highlight w:val="none"/>
        </w:rPr>
      </w:pPr>
      <w:r>
        <w:rPr>
          <w:rFonts w:hint="default" w:ascii="方正仿宋_GBK" w:hAnsi="方正仿宋_GBK" w:eastAsia="方正仿宋_GBK" w:cs="方正仿宋_GBK"/>
          <w:color w:val="auto"/>
          <w:sz w:val="32"/>
          <w:szCs w:val="40"/>
          <w:highlight w:val="none"/>
          <w:lang w:val="en-US" w:eastAsia="zh-CN"/>
        </w:rPr>
        <w:t>为贯彻落实国务院办公厅、省政府办公厅和市政府办公室有关做好202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40"/>
          <w:highlight w:val="none"/>
          <w:lang w:val="en-US" w:eastAsia="zh-CN"/>
        </w:rPr>
        <w:t>4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40"/>
          <w:highlight w:val="none"/>
          <w:lang w:val="en-US" w:eastAsia="zh-CN"/>
        </w:rPr>
        <w:t>年政府信息公开工作年度报告编制发布工作的部署安排，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40"/>
          <w:highlight w:val="none"/>
          <w:lang w:val="en-US" w:eastAsia="zh-CN"/>
        </w:rPr>
        <w:t>现向社会公布2024年度宿城区民政局信息公开工作年度报告。本报告所列数据的统计时限为2024年1月1日至2024年12月31日。本报告的电子版可在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40"/>
          <w:highlight w:val="none"/>
          <w:lang w:val="en-US" w:eastAsia="zh-CN"/>
        </w:rPr>
        <w:t>“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40"/>
          <w:highlight w:val="none"/>
          <w:lang w:val="en-US" w:eastAsia="zh-CN"/>
        </w:rPr>
        <w:t>宿城区人民政府网”（http://www.sqsc.gov.cn/）政府信息公开年报专栏下载，如对报告有疑问，请与宿城区民政局办公室联系（地址：宿城区市民服务中心西侧主楼七楼720；邮编：223800；联系电话：0527-82960087；电子邮箱：scqmzj@163.com）。</w:t>
      </w:r>
    </w:p>
    <w:p w14:paraId="766CF30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40"/>
          <w:highlight w:val="none"/>
          <w:lang w:val="en-US" w:eastAsia="zh-CN"/>
        </w:rPr>
        <w:t>总体情况</w:t>
      </w:r>
    </w:p>
    <w:p w14:paraId="406256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40"/>
          <w:highlight w:val="none"/>
          <w:lang w:val="en-US" w:eastAsia="zh-CN"/>
        </w:rPr>
      </w:pPr>
      <w:r>
        <w:rPr>
          <w:rFonts w:hint="default" w:ascii="方正仿宋_GBK" w:hAnsi="方正仿宋_GBK" w:eastAsia="方正仿宋_GBK" w:cs="方正仿宋_GBK"/>
          <w:color w:val="auto"/>
          <w:sz w:val="32"/>
          <w:szCs w:val="40"/>
          <w:highlight w:val="none"/>
          <w:lang w:val="en-US" w:eastAsia="zh-CN"/>
        </w:rPr>
        <w:t>202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40"/>
          <w:highlight w:val="none"/>
          <w:lang w:val="en-US" w:eastAsia="zh-CN"/>
        </w:rPr>
        <w:t>4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40"/>
          <w:highlight w:val="none"/>
          <w:lang w:val="en-US" w:eastAsia="zh-CN"/>
        </w:rPr>
        <w:t>年，宿城区民政局全面落实政府信息公开条例，不断完善信息公开制度建设，提高政务公开工作制度化标准化水平，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vertAlign w:val="baseline"/>
        </w:rPr>
        <w:t>主动加强信息公开工作，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40"/>
          <w:highlight w:val="none"/>
          <w:lang w:val="en-US" w:eastAsia="zh-CN"/>
        </w:rPr>
        <w:t>加强与群众沟通交流，听取群众意见建议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40"/>
          <w:highlight w:val="none"/>
          <w:lang w:val="en-US" w:eastAsia="zh-CN"/>
        </w:rPr>
        <w:t>，坚持以公开为常态、不公开为例外，推进民政信息公开工作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40"/>
          <w:highlight w:val="none"/>
          <w:lang w:val="en-US" w:eastAsia="zh-CN"/>
        </w:rPr>
        <w:t>，着力提升信息公开工作能力和水平。</w:t>
      </w:r>
    </w:p>
    <w:p w14:paraId="42C19D8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32"/>
          <w:szCs w:val="40"/>
          <w:highlight w:val="none"/>
          <w:lang w:val="en-US" w:eastAsia="zh-CN"/>
        </w:rPr>
        <w:t>（一）落实领导责任。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40"/>
          <w:highlight w:val="none"/>
          <w:lang w:val="en-US" w:eastAsia="zh-CN"/>
        </w:rPr>
        <w:t>宿城区民政局调整充实政务公开和政府信息公开工作领导小组，分管局领导任组长，局机关各科室、直属事业单位负责人为成员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40"/>
          <w:highlight w:val="none"/>
          <w:lang w:val="en-US" w:eastAsia="zh-CN"/>
        </w:rPr>
        <w:t>，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40"/>
          <w:highlight w:val="none"/>
          <w:lang w:val="en-US" w:eastAsia="zh-CN"/>
        </w:rPr>
        <w:t>领导小组办公室设在局办公室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40"/>
          <w:highlight w:val="none"/>
          <w:lang w:val="en-US" w:eastAsia="zh-CN"/>
        </w:rPr>
        <w:t>。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40"/>
          <w:highlight w:val="none"/>
          <w:lang w:val="en-US" w:eastAsia="zh-CN"/>
        </w:rPr>
        <w:t>进一步分解任务，明确公开主体，压实公开责任，切实加大信息公开力度，提高信息透明度。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40"/>
          <w:highlight w:val="none"/>
          <w:lang w:val="en-US" w:eastAsia="zh-CN"/>
        </w:rPr>
        <w:t>在信息公开领导小组和小组办公室的统一领导、总体规划下，民政信息公开工作有序稳妥地推进。</w:t>
      </w:r>
    </w:p>
    <w:p w14:paraId="4BC81E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40"/>
          <w:highlight w:val="none"/>
          <w:lang w:val="en-US" w:eastAsia="zh-CN"/>
        </w:rPr>
      </w:pPr>
      <w:r>
        <w:rPr>
          <w:rFonts w:hint="default" w:ascii="方正仿宋_GBK" w:hAnsi="方正仿宋_GBK" w:eastAsia="方正仿宋_GBK" w:cs="方正仿宋_GBK"/>
          <w:color w:val="auto"/>
          <w:sz w:val="32"/>
          <w:szCs w:val="40"/>
          <w:highlight w:val="none"/>
          <w:lang w:val="en-US" w:eastAsia="zh-CN"/>
        </w:rPr>
        <w:t>（二）</w:t>
      </w:r>
      <w:r>
        <w:rPr>
          <w:rFonts w:hint="eastAsia" w:ascii="楷体" w:hAnsi="楷体" w:eastAsia="楷体" w:cs="楷体"/>
          <w:color w:val="auto"/>
          <w:sz w:val="32"/>
          <w:szCs w:val="40"/>
          <w:highlight w:val="none"/>
          <w:lang w:val="en-US" w:eastAsia="zh-CN"/>
        </w:rPr>
        <w:t>主动公开政府信息方面</w:t>
      </w:r>
      <w:r>
        <w:rPr>
          <w:rFonts w:hint="default" w:ascii="楷体" w:hAnsi="楷体" w:eastAsia="楷体" w:cs="楷体"/>
          <w:color w:val="auto"/>
          <w:sz w:val="32"/>
          <w:szCs w:val="40"/>
          <w:highlight w:val="none"/>
          <w:lang w:val="en-US" w:eastAsia="zh-CN"/>
        </w:rPr>
        <w:t>。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40"/>
          <w:highlight w:val="none"/>
          <w:lang w:val="en-US" w:eastAsia="zh-CN"/>
        </w:rPr>
        <w:t>深入抓好重点领域信息公开，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40"/>
          <w:highlight w:val="none"/>
          <w:lang w:val="en-US" w:eastAsia="zh-CN"/>
        </w:rPr>
        <w:t>及时更新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40"/>
          <w:highlight w:val="none"/>
          <w:lang w:val="en-US" w:eastAsia="zh-CN"/>
        </w:rPr>
        <w:t>政策文件、政府决策、民生实事等信息。进一步加大信息公开工作力度，围绕社会关注热点、难点，重点推进与民政职能密切相关及社会公众关注度高、涉及面广的社会救助、养老服务、儿童保护等方面政策信息公开，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40"/>
          <w:highlight w:val="none"/>
          <w:lang w:val="en-US" w:eastAsia="zh-CN"/>
        </w:rPr>
        <w:t>提高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40"/>
          <w:highlight w:val="none"/>
          <w:lang w:val="en-US" w:eastAsia="zh-CN"/>
        </w:rPr>
        <w:t>社会救助和社会福利等民生政策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40"/>
          <w:highlight w:val="none"/>
          <w:lang w:val="en-US" w:eastAsia="zh-CN"/>
        </w:rPr>
        <w:t>群众知晓度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40"/>
          <w:highlight w:val="none"/>
          <w:lang w:val="en-US" w:eastAsia="zh-CN"/>
        </w:rPr>
        <w:t>。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40"/>
          <w:highlight w:val="none"/>
          <w:lang w:val="en-US" w:eastAsia="zh-CN"/>
        </w:rPr>
        <w:t>2024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40"/>
          <w:highlight w:val="none"/>
          <w:lang w:val="en-US" w:eastAsia="zh-CN"/>
        </w:rPr>
        <w:t>年，共发布重点领域信息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40"/>
          <w:highlight w:val="none"/>
          <w:lang w:val="en-US" w:eastAsia="zh-CN"/>
        </w:rPr>
        <w:t>130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40"/>
          <w:highlight w:val="none"/>
          <w:lang w:val="en-US" w:eastAsia="zh-CN"/>
        </w:rPr>
        <w:t>余条。</w:t>
      </w:r>
    </w:p>
    <w:p w14:paraId="2EA9F3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40"/>
          <w:highlight w:val="none"/>
          <w:lang w:val="en-US" w:eastAsia="zh-CN"/>
        </w:rPr>
      </w:pPr>
      <w:r>
        <w:rPr>
          <w:rFonts w:ascii="方正楷体_GBK" w:hAnsi="方正楷体_GBK" w:eastAsia="方正楷体_GBK" w:cs="方正楷体_GBK"/>
          <w:i w:val="0"/>
          <w:iCs w:val="0"/>
          <w:caps w:val="0"/>
          <w:color w:val="2B2B2B"/>
          <w:spacing w:val="0"/>
          <w:sz w:val="32"/>
          <w:szCs w:val="32"/>
          <w:shd w:val="clear" w:fill="FFFFFF"/>
        </w:rPr>
        <w:t>（</w:t>
      </w: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2B2B2B"/>
          <w:spacing w:val="0"/>
          <w:sz w:val="32"/>
          <w:szCs w:val="32"/>
          <w:shd w:val="clear" w:fill="FFFFFF"/>
          <w:lang w:val="en-US" w:eastAsia="zh-CN"/>
        </w:rPr>
        <w:t>三</w:t>
      </w:r>
      <w:r>
        <w:rPr>
          <w:rFonts w:ascii="方正楷体_GBK" w:hAnsi="方正楷体_GBK" w:eastAsia="方正楷体_GBK" w:cs="方正楷体_GBK"/>
          <w:i w:val="0"/>
          <w:iCs w:val="0"/>
          <w:caps w:val="0"/>
          <w:color w:val="2B2B2B"/>
          <w:spacing w:val="0"/>
          <w:sz w:val="32"/>
          <w:szCs w:val="32"/>
          <w:shd w:val="clear" w:fill="FFFFFF"/>
        </w:rPr>
        <w:t>）</w:t>
      </w:r>
      <w:r>
        <w:rPr>
          <w:rFonts w:hint="eastAsia" w:ascii="楷体" w:hAnsi="楷体" w:eastAsia="楷体" w:cs="楷体"/>
          <w:color w:val="auto"/>
          <w:sz w:val="32"/>
          <w:szCs w:val="40"/>
          <w:highlight w:val="none"/>
          <w:lang w:val="en-US" w:eastAsia="zh-CN"/>
        </w:rPr>
        <w:t>依申请公开政府信息方面。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40"/>
          <w:highlight w:val="none"/>
          <w:lang w:val="en-US" w:eastAsia="zh-CN"/>
        </w:rPr>
        <w:t>拓展依申请公开受理渠道，规范依申请公开办理流程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40"/>
          <w:highlight w:val="none"/>
          <w:lang w:val="en-US" w:eastAsia="zh-CN"/>
        </w:rPr>
        <w:t>，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40"/>
          <w:highlight w:val="none"/>
          <w:lang w:val="en-US" w:eastAsia="zh-CN"/>
        </w:rPr>
        <w:t>严格按照法定时限履行答复程序，统一答复格式规范标准，依法及时做好答复工作。坚持应公开尽公开，提高行政行为的透明度和效率。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40"/>
          <w:highlight w:val="none"/>
          <w:lang w:val="en-US" w:eastAsia="zh-CN"/>
        </w:rPr>
        <w:t>截至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40"/>
          <w:highlight w:val="none"/>
          <w:lang w:val="en-US" w:eastAsia="zh-CN"/>
        </w:rPr>
        <w:t>12月31日，本年度未收到依申请公开申请。</w:t>
      </w:r>
    </w:p>
    <w:p w14:paraId="2AB823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40"/>
          <w:highlight w:val="none"/>
          <w:lang w:val="en-US" w:eastAsia="zh-CN"/>
        </w:rPr>
      </w:pPr>
      <w:r>
        <w:rPr>
          <w:rFonts w:hint="default" w:ascii="楷体" w:hAnsi="楷体" w:eastAsia="楷体" w:cs="楷体"/>
          <w:color w:val="auto"/>
          <w:sz w:val="32"/>
          <w:szCs w:val="40"/>
          <w:highlight w:val="none"/>
          <w:lang w:val="en-US" w:eastAsia="zh-CN"/>
        </w:rPr>
        <w:t>（四）强化政务信息公开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40"/>
          <w:highlight w:val="none"/>
          <w:lang w:val="en-US" w:eastAsia="zh-CN"/>
        </w:rPr>
        <w:t>。认真落实信息公开保密审查工作，遵照政府信息公开保密审查办法具体要求，严控工作流程，落实责任到人，配置专人专责，确保政务公开工作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40"/>
          <w:highlight w:val="none"/>
          <w:lang w:val="en-US" w:eastAsia="zh-CN"/>
        </w:rPr>
        <w:t>稳妥有序开展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40"/>
          <w:highlight w:val="none"/>
          <w:lang w:val="en-US" w:eastAsia="zh-CN"/>
        </w:rPr>
        <w:t>。</w:t>
      </w:r>
    </w:p>
    <w:p w14:paraId="5BCA787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黑体" w:hAnsi="黑体" w:eastAsia="黑体" w:cs="黑体"/>
          <w:color w:val="auto"/>
          <w:sz w:val="32"/>
          <w:szCs w:val="40"/>
          <w:highlight w:val="none"/>
          <w:lang w:val="en-US" w:eastAsia="zh-CN"/>
        </w:rPr>
        <w:t>二、主动公开政府信息情况</w:t>
      </w:r>
    </w:p>
    <w:tbl>
      <w:tblPr>
        <w:tblStyle w:val="3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35"/>
        <w:gridCol w:w="2435"/>
        <w:gridCol w:w="2435"/>
        <w:gridCol w:w="2435"/>
      </w:tblGrid>
      <w:tr w14:paraId="31BD02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4A273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第二十条第（一）项</w:t>
            </w:r>
          </w:p>
        </w:tc>
      </w:tr>
      <w:tr w14:paraId="050891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07A24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29A51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7C2C9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BF9E0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现行有效件数</w:t>
            </w:r>
          </w:p>
        </w:tc>
      </w:tr>
      <w:tr w14:paraId="2BEE01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64406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01B04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　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1F14E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DBB1F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 w14:paraId="0E137B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E9CA4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96DDC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　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9EEFF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6F2FC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 w14:paraId="320217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97DDD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第二十条第（五）项</w:t>
            </w:r>
          </w:p>
        </w:tc>
      </w:tr>
      <w:tr w14:paraId="03C531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DE1EF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1D6C9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本年处理决定数量</w:t>
            </w:r>
          </w:p>
        </w:tc>
      </w:tr>
      <w:tr w14:paraId="6B02C3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81A1C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91AA6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 w14:paraId="0ECDFE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32144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第二十条第（六）项</w:t>
            </w:r>
          </w:p>
        </w:tc>
      </w:tr>
      <w:tr w14:paraId="11F19D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872D9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4DE9A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本年处理决定数量</w:t>
            </w:r>
          </w:p>
        </w:tc>
      </w:tr>
      <w:tr w14:paraId="60E4C1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1793E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0F4A3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　</w:t>
            </w:r>
          </w:p>
        </w:tc>
      </w:tr>
      <w:tr w14:paraId="7CFA3B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37988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73CA0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　</w:t>
            </w:r>
          </w:p>
        </w:tc>
      </w:tr>
      <w:tr w14:paraId="1635FC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CF106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第二十条第（八）项</w:t>
            </w:r>
          </w:p>
        </w:tc>
      </w:tr>
      <w:tr w14:paraId="5A958B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A8937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CEA1B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本年收费金额（单位：万元）</w:t>
            </w:r>
          </w:p>
        </w:tc>
      </w:tr>
      <w:tr w14:paraId="42FCE4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FD9F3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23CDC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</w:tbl>
    <w:p w14:paraId="2605C6D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黑体" w:hAnsi="黑体" w:eastAsia="黑体" w:cs="黑体"/>
          <w:color w:val="auto"/>
          <w:sz w:val="32"/>
          <w:szCs w:val="40"/>
          <w:highlight w:val="none"/>
          <w:lang w:val="en-US" w:eastAsia="zh-CN"/>
        </w:rPr>
        <w:t>三、收到和处理政府信息公开申请情况</w:t>
      </w:r>
    </w:p>
    <w:tbl>
      <w:tblPr>
        <w:tblStyle w:val="3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70"/>
        <w:gridCol w:w="949"/>
        <w:gridCol w:w="3206"/>
        <w:gridCol w:w="689"/>
        <w:gridCol w:w="689"/>
        <w:gridCol w:w="689"/>
        <w:gridCol w:w="689"/>
        <w:gridCol w:w="689"/>
        <w:gridCol w:w="689"/>
        <w:gridCol w:w="689"/>
      </w:tblGrid>
      <w:tr w14:paraId="494283C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25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89537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（本列数据的勾稽关系为：第一项加第二项之和，等于第三项加第四项之和）</w:t>
            </w:r>
          </w:p>
        </w:tc>
        <w:tc>
          <w:tcPr>
            <w:tcW w:w="4823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11B22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申请人情况</w:t>
            </w:r>
          </w:p>
        </w:tc>
      </w:tr>
      <w:tr w14:paraId="3C986E8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25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0B47D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68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405F1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自然人</w:t>
            </w:r>
          </w:p>
        </w:tc>
        <w:tc>
          <w:tcPr>
            <w:tcW w:w="344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2FA56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3E851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总计</w:t>
            </w:r>
          </w:p>
        </w:tc>
      </w:tr>
      <w:tr w14:paraId="32EBCFB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25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C9222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68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62314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C4013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商业</w:t>
            </w:r>
          </w:p>
          <w:p w14:paraId="2A57938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企业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B3C8A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科研</w:t>
            </w:r>
          </w:p>
          <w:p w14:paraId="1EE945F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机构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2576E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社会公益组织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D3C48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法律服务机构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D7601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C5876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784B00A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2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C6FE8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一、本年新收政府信息公开申请数量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DEFCA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62976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A8854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B1628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FC5AD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3E633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6BAC0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 w14:paraId="450ADFA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2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E98D6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二、上年结转政府信息公开申请数量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1D668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38423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55698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3DC60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F05E7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55A3F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FA1E2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 w14:paraId="79BF78A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0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6EAFA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三、本年度办理结果</w:t>
            </w:r>
          </w:p>
        </w:tc>
        <w:tc>
          <w:tcPr>
            <w:tcW w:w="41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CC7FB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（一）予以公开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ABD8E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0887D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CFE5D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70D65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09ED1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9CF5C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15130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 w14:paraId="2981053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272B9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1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0200E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（二）部分公开（区分处理的，只计这一情形，不计其他情形）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BBF72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FAB23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5ACF4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021AE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E1FA8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7417A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C4683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 w14:paraId="730931E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C56D3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9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C1DF6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（三）不予公开</w:t>
            </w:r>
          </w:p>
        </w:tc>
        <w:tc>
          <w:tcPr>
            <w:tcW w:w="3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5972B8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1.属于国家秘密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3308A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70BB5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B5912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DAC41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0E59F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92FBB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2F0BF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 w14:paraId="0984A6D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BB34F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97C8F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E49D2C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2.其他法律行政法规禁止公开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15AD8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E844F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939B8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9164B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E9313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8E0CC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3EBBE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 w14:paraId="3A1E192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4A725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082D8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7E5FE4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3.危及“三安全一稳定”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F62B1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7B1F2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AEC96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3A87B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FAC4A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1D421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16AFD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 w14:paraId="45FC07A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13F32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2056B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54E4B9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4.保护第三方合法权益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F73DB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F3CC5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9C26F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28703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6E495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230FF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647D7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 w14:paraId="49BAE33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5098B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8E2AC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1E2900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5.属于三类内部事务信息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39B81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8075D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1A9A3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87122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ED538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139B4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FA7FC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 w14:paraId="3A86ADC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2A5E8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10A8A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FEAF60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6.属于四类过程性信息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2C26F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48EFB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3653C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7D9BF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88C51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8D480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5C61A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 w14:paraId="0CBF0E6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7D194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18E74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21703E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7.属于行政执法案卷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580C8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396C8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4F052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7E1BC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33E92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F33B0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7CDFE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 w14:paraId="18EA2DB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7DE38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6B5F9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FE32D8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8.属于行政查询事项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7141A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02761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35E5C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72842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210A5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B905E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4B262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 w14:paraId="5DDB5D9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27006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9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F1ABC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（四）无法提供</w:t>
            </w:r>
          </w:p>
        </w:tc>
        <w:tc>
          <w:tcPr>
            <w:tcW w:w="3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7B674D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1.本机关不掌握相关政府信息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8DDB8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BD588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00BB3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2E258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29831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FF503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F9F98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 w14:paraId="2D46419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01D84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641C6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6DD1C0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2.没有现成信息需要另行制作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E70F2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99BA7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5560E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429AA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C660F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1F6D3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439AF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 w14:paraId="023B304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33E30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08D22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CDE943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3.补正后申请内容仍不明确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D08D8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E8874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11E5C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9E903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418BC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ECF0F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12459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 w14:paraId="61CB30B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69A95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9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0F166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（五）不予处理</w:t>
            </w:r>
          </w:p>
        </w:tc>
        <w:tc>
          <w:tcPr>
            <w:tcW w:w="3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0C4BCC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1.信访举报投诉类申请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A9D03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24686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BBD58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027AF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A2FB7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B2F68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5CE3A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 w14:paraId="015550F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D4A6F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36FFB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E568AD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2.重复申请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79E01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B6B74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3A219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90438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AF212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4335C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B3CDB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 w14:paraId="39C9649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B56A7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0F419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DAD6B7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3.要求提供公开出版物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C293D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76853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176A2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0123F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E703D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8DC57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AFA17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 w14:paraId="29614C3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14614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0EE9C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507589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4.无正当理由大量反复申请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2BA2E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7C6E2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264A1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17FDE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455AE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EE41D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F2F5A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 w14:paraId="0EF1A4A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9" w:hRule="atLeast"/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59324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28BA9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206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77652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5.要求行政机关确认或重新出具已获取信息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5AA0E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69483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C01C8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74C17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5BEAB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C5BDB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CD117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 w14:paraId="240E7C0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7C8F9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9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F3B77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（六）其他处理</w:t>
            </w:r>
          </w:p>
        </w:tc>
        <w:tc>
          <w:tcPr>
            <w:tcW w:w="3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CCE16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1.申请人无正当理由逾期不补正、行政机关不再处理其政府信息公开申请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36816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81DE5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CC95A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A9154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DB485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9DFDA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150D9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 w14:paraId="5FECF56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A96F3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9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906FA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EF8E7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2.申请人逾期未按收费通知要求缴纳费用、行政机关不再处理其政府信息公开申请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FD54C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648E8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9FA29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8914F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AA0EC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6F0BD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3C3BD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 w14:paraId="370DCFF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BB234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9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C96AD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C8B47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3.其他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C2F0E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7EC7D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7FA0C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0133B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ACAA7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5763C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E1135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 w14:paraId="75A82AC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57011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1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57585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（七）总计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F9B20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7AA57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6CC1D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25DAF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F69CD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5D6CA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256FF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 w14:paraId="01A736D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2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678DD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四、结转下年度继续办理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4669A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90417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266D9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01191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D2015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8E97D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B1A41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</w:tbl>
    <w:p w14:paraId="4459624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sz w:val="24"/>
          <w:szCs w:val="24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40"/>
          <w:lang w:val="en-US" w:eastAsia="zh-CN" w:bidi="ar-SA"/>
        </w:rPr>
        <w:t>四、</w:t>
      </w:r>
      <w:r>
        <w:rPr>
          <w:rFonts w:hint="eastAsia" w:ascii="黑体" w:hAnsi="黑体" w:eastAsia="黑体" w:cs="黑体"/>
          <w:color w:val="auto"/>
          <w:sz w:val="32"/>
          <w:szCs w:val="40"/>
          <w:highlight w:val="none"/>
          <w:lang w:val="en-US" w:eastAsia="zh-CN"/>
        </w:rPr>
        <w:t>政府信息公开行政复议、行政诉讼情况</w:t>
      </w:r>
    </w:p>
    <w:tbl>
      <w:tblPr>
        <w:tblStyle w:val="3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0B125F6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EFD8B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DC90D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行政诉讼</w:t>
            </w:r>
          </w:p>
        </w:tc>
      </w:tr>
      <w:tr w14:paraId="5AAE77A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95FC7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E9E0D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结果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C2584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其他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8980A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尚未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60CC6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0D1A4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1EE44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复议后起诉</w:t>
            </w:r>
          </w:p>
        </w:tc>
      </w:tr>
      <w:tr w14:paraId="349067A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C117C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D3ED5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79CBF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16D84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12EF1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62E00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结果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CAF36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结果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00CAF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其他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23075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尚未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C9D46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46798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结果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04B59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结果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1B285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其他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02738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尚未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8CA07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总计</w:t>
            </w:r>
          </w:p>
        </w:tc>
      </w:tr>
      <w:tr w14:paraId="7AE99A0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2A1AF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4CC2C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F7A3C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993FE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52C78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49FB4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E1EBE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8AB09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2BB06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10B12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48255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338A3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92264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25D9D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54902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0</w:t>
            </w:r>
          </w:p>
        </w:tc>
      </w:tr>
    </w:tbl>
    <w:p w14:paraId="0BD22E65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40"/>
          <w:highlight w:val="none"/>
          <w:lang w:val="en-US" w:eastAsia="zh-CN"/>
        </w:rPr>
        <w:t>存在的主要问题及改进情况</w:t>
      </w:r>
    </w:p>
    <w:p w14:paraId="04D7688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color w:val="auto"/>
          <w:kern w:val="2"/>
          <w:sz w:val="32"/>
          <w:szCs w:val="40"/>
          <w:highlight w:val="none"/>
          <w:lang w:val="en-US" w:eastAsia="zh-CN" w:bidi="ar-SA"/>
        </w:rPr>
      </w:pPr>
      <w:r>
        <w:rPr>
          <w:rFonts w:hint="default" w:ascii="方正仿宋_GBK" w:hAnsi="方正仿宋_GBK" w:eastAsia="方正仿宋_GBK" w:cs="方正仿宋_GBK"/>
          <w:color w:val="auto"/>
          <w:kern w:val="2"/>
          <w:sz w:val="32"/>
          <w:szCs w:val="40"/>
          <w:highlight w:val="none"/>
          <w:lang w:val="en-US" w:eastAsia="zh-CN" w:bidi="ar-SA"/>
        </w:rPr>
        <w:t>今年以来，我局政务公开工作稳中有进，但仍存在一些差距和不足。对民生政策、办事服务等政府信息宣传力度还需加强，对政府信息公开的相关法律法规的教育培训还需增强。</w:t>
      </w:r>
      <w:r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40"/>
          <w:highlight w:val="none"/>
          <w:lang w:val="en-US" w:eastAsia="zh-CN" w:bidi="ar-SA"/>
        </w:rPr>
        <w:t>就存在不足作出以下改进：一</w:t>
      </w:r>
      <w:r>
        <w:rPr>
          <w:rFonts w:hint="default" w:ascii="方正仿宋_GBK" w:hAnsi="方正仿宋_GBK" w:eastAsia="方正仿宋_GBK" w:cs="方正仿宋_GBK"/>
          <w:color w:val="auto"/>
          <w:kern w:val="2"/>
          <w:sz w:val="32"/>
          <w:szCs w:val="40"/>
          <w:highlight w:val="none"/>
          <w:lang w:val="en-US" w:eastAsia="zh-CN" w:bidi="ar-SA"/>
        </w:rPr>
        <w:t>是提升政务公开信息质量。加强政策解读和政务舆情回应，推进民生重点领域政府信息公开，做到栏目分类与公开信息相匹配，提高政务公开内容的科学性和优质性，不断提升政务信息公开工作水平</w:t>
      </w:r>
      <w:r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40"/>
          <w:highlight w:val="none"/>
          <w:lang w:val="en-US" w:eastAsia="zh-CN" w:bidi="ar-SA"/>
        </w:rPr>
        <w:t>；二</w:t>
      </w:r>
      <w:r>
        <w:rPr>
          <w:rFonts w:hint="default" w:ascii="方正仿宋_GBK" w:hAnsi="方正仿宋_GBK" w:eastAsia="方正仿宋_GBK" w:cs="方正仿宋_GBK"/>
          <w:color w:val="auto"/>
          <w:kern w:val="2"/>
          <w:sz w:val="32"/>
          <w:szCs w:val="40"/>
          <w:highlight w:val="none"/>
          <w:lang w:val="en-US" w:eastAsia="zh-CN" w:bidi="ar-SA"/>
        </w:rPr>
        <w:t>是提高信息公开业务水平。积极组织工作人员参加信息公开工作业务培训，提高信息公开工作人员的业务水平，认真贯彻落实上级对政府信息公开工作新要求，</w:t>
      </w:r>
      <w:r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40"/>
          <w:highlight w:val="none"/>
          <w:lang w:val="en-US" w:eastAsia="zh-CN" w:bidi="ar-SA"/>
        </w:rPr>
        <w:t>高质量开展服务民政</w:t>
      </w:r>
      <w:r>
        <w:rPr>
          <w:rFonts w:hint="default" w:ascii="方正仿宋_GBK" w:hAnsi="方正仿宋_GBK" w:eastAsia="方正仿宋_GBK" w:cs="方正仿宋_GBK"/>
          <w:color w:val="auto"/>
          <w:kern w:val="2"/>
          <w:sz w:val="32"/>
          <w:szCs w:val="40"/>
          <w:highlight w:val="none"/>
          <w:lang w:val="en-US" w:eastAsia="zh-CN" w:bidi="ar-SA"/>
        </w:rPr>
        <w:t>信息公开工作。</w:t>
      </w:r>
      <w:bookmarkStart w:id="0" w:name="_GoBack"/>
      <w:bookmarkEnd w:id="0"/>
    </w:p>
    <w:p w14:paraId="56BC306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 w:cs="黑体"/>
          <w:color w:val="auto"/>
          <w:sz w:val="32"/>
          <w:szCs w:val="40"/>
          <w:highlight w:val="none"/>
          <w:lang w:val="en-US" w:eastAsia="zh-CN"/>
        </w:rPr>
      </w:pPr>
      <w:r>
        <w:rPr>
          <w:rFonts w:hint="default" w:ascii="黑体" w:hAnsi="黑体" w:eastAsia="黑体" w:cs="黑体"/>
          <w:color w:val="auto"/>
          <w:sz w:val="32"/>
          <w:szCs w:val="40"/>
          <w:highlight w:val="none"/>
          <w:lang w:val="en-US" w:eastAsia="zh-CN"/>
        </w:rPr>
        <w:t>六、其他需要报告的事项</w:t>
      </w:r>
    </w:p>
    <w:p w14:paraId="66ECFF0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color w:val="auto"/>
          <w:kern w:val="2"/>
          <w:sz w:val="32"/>
          <w:szCs w:val="40"/>
          <w:highlight w:val="none"/>
          <w:lang w:val="en-US" w:eastAsia="zh-CN" w:bidi="ar-SA"/>
        </w:rPr>
      </w:pPr>
      <w:r>
        <w:rPr>
          <w:rFonts w:hint="default" w:ascii="方正仿宋_GBK" w:hAnsi="方正仿宋_GBK" w:eastAsia="方正仿宋_GBK" w:cs="方正仿宋_GBK"/>
          <w:color w:val="auto"/>
          <w:kern w:val="2"/>
          <w:sz w:val="32"/>
          <w:szCs w:val="40"/>
          <w:highlight w:val="none"/>
          <w:lang w:val="en-US" w:eastAsia="zh-CN" w:bidi="ar-SA"/>
        </w:rPr>
        <w:t>本年度无发出信息处理收费通知，无收取信息处理费用。</w:t>
      </w:r>
    </w:p>
    <w:p w14:paraId="04489DF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color w:val="auto"/>
          <w:kern w:val="2"/>
          <w:sz w:val="32"/>
          <w:szCs w:val="40"/>
          <w:highlight w:val="none"/>
          <w:lang w:val="en-US" w:eastAsia="zh-CN" w:bidi="ar-SA"/>
        </w:rPr>
      </w:pPr>
    </w:p>
    <w:p w14:paraId="330F431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color w:val="auto"/>
          <w:kern w:val="2"/>
          <w:sz w:val="32"/>
          <w:szCs w:val="40"/>
          <w:highlight w:val="none"/>
          <w:lang w:val="en-US" w:eastAsia="zh-CN" w:bidi="ar-SA"/>
        </w:rPr>
      </w:pPr>
    </w:p>
    <w:p w14:paraId="192B7CF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0" w:firstLineChars="210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40"/>
          <w:highlight w:val="none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40"/>
          <w:highlight w:val="none"/>
          <w:lang w:val="en-US" w:eastAsia="zh-CN" w:bidi="ar-SA"/>
        </w:rPr>
        <w:t>宿城区民政局</w:t>
      </w:r>
    </w:p>
    <w:p w14:paraId="27B6C67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0" w:firstLineChars="2000"/>
        <w:jc w:val="both"/>
        <w:textAlignment w:val="auto"/>
        <w:rPr>
          <w:rFonts w:hint="default" w:ascii="方正仿宋_GBK" w:hAnsi="方正仿宋_GBK" w:eastAsia="方正仿宋_GBK" w:cs="方正仿宋_GBK"/>
          <w:color w:val="auto"/>
          <w:kern w:val="2"/>
          <w:sz w:val="32"/>
          <w:szCs w:val="40"/>
          <w:highlight w:val="none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40"/>
          <w:highlight w:val="none"/>
          <w:lang w:val="en-US" w:eastAsia="zh-CN" w:bidi="ar-SA"/>
        </w:rPr>
        <w:t>2025年1月15日</w:t>
      </w:r>
    </w:p>
    <w:sectPr>
      <w:pgSz w:w="11906" w:h="16838"/>
      <w:pgMar w:top="1814" w:right="1474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BAA6B1"/>
    <w:multiLevelType w:val="singleLevel"/>
    <w:tmpl w:val="ABBAA6B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60E12D2"/>
    <w:multiLevelType w:val="singleLevel"/>
    <w:tmpl w:val="460E12D2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hMjc1OTQ4MzU4NTgyNTcxODlhMzQxNGE3OTM2ZTYifQ=="/>
  </w:docVars>
  <w:rsids>
    <w:rsidRoot w:val="00000000"/>
    <w:rsid w:val="01FF0067"/>
    <w:rsid w:val="03332106"/>
    <w:rsid w:val="04EA50BA"/>
    <w:rsid w:val="0BBB6D1D"/>
    <w:rsid w:val="1B5B1898"/>
    <w:rsid w:val="1C556DAA"/>
    <w:rsid w:val="2FD64ACC"/>
    <w:rsid w:val="30553790"/>
    <w:rsid w:val="36880466"/>
    <w:rsid w:val="383E4229"/>
    <w:rsid w:val="3CCB751F"/>
    <w:rsid w:val="45C872BB"/>
    <w:rsid w:val="4E0543B7"/>
    <w:rsid w:val="4F413D56"/>
    <w:rsid w:val="57843920"/>
    <w:rsid w:val="6E467C2C"/>
    <w:rsid w:val="6E521C98"/>
    <w:rsid w:val="6EFC4430"/>
    <w:rsid w:val="79652BD2"/>
    <w:rsid w:val="79786DA9"/>
    <w:rsid w:val="7FF74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1755</Words>
  <Characters>1852</Characters>
  <Lines>0</Lines>
  <Paragraphs>0</Paragraphs>
  <TotalTime>3</TotalTime>
  <ScaleCrop>false</ScaleCrop>
  <LinksUpToDate>false</LinksUpToDate>
  <CharactersWithSpaces>1860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2024-01-03T08:53:00Z</dcterms:created>
  <dc:creator>Administrator</dc:creator>
  <cp:lastModifiedBy>不完美的小孩</cp:lastModifiedBy>
  <dcterms:modified xsi:type="dcterms:W3CDTF">2025-01-15T07:41:30Z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B4810C923BB34BF2990D41A6E58C9D2E_12</vt:lpwstr>
  </property>
  <property fmtid="{D5CDD505-2E9C-101B-9397-08002B2CF9AE}" pid="4" name="KSOTemplateDocerSaveRecord">
    <vt:lpwstr>eyJoZGlkIjoiOTRhMjc1OTQ4MzU4NTgyNTcxODlhMzQxNGE3OTM2ZTYiLCJ1c2VySWQiOiIyOTc5NDE1NjIifQ==</vt:lpwstr>
  </property>
</Properties>
</file>