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shd w:val="clear" w:color="auto" w:fill="F9F9F9"/>
        <w:kinsoku/>
        <w:wordWrap/>
        <w:overflowPunct/>
        <w:topLinePunct w:val="0"/>
        <w:autoSpaceDE/>
        <w:autoSpaceDN/>
        <w:bidi w:val="0"/>
        <w:spacing w:before="0" w:beforeAutospacing="0" w:after="0" w:afterAutospacing="0" w:line="580" w:lineRule="exact"/>
        <w:ind w:firstLine="880" w:firstLineChars="200"/>
        <w:jc w:val="center"/>
        <w:textAlignment w:val="auto"/>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宿城区陈集镇人民政府</w:t>
      </w:r>
    </w:p>
    <w:p>
      <w:pPr>
        <w:pStyle w:val="4"/>
        <w:keepNext w:val="0"/>
        <w:keepLines w:val="0"/>
        <w:pageBreakBefore w:val="0"/>
        <w:shd w:val="clear" w:color="auto" w:fill="F9F9F9"/>
        <w:kinsoku/>
        <w:wordWrap/>
        <w:overflowPunct/>
        <w:topLinePunct w:val="0"/>
        <w:autoSpaceDE/>
        <w:autoSpaceDN/>
        <w:bidi w:val="0"/>
        <w:spacing w:before="0" w:beforeAutospacing="0" w:after="0" w:afterAutospacing="0" w:line="580" w:lineRule="exact"/>
        <w:ind w:firstLine="880" w:firstLineChars="200"/>
        <w:jc w:val="center"/>
        <w:textAlignment w:val="auto"/>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202</w:t>
      </w:r>
      <w:r>
        <w:rPr>
          <w:rFonts w:hint="eastAsia" w:ascii="Times New Roman" w:hAnsi="Times New Roman" w:eastAsia="方正小标宋_GBK" w:cs="Times New Roman"/>
          <w:color w:val="000000"/>
          <w:sz w:val="44"/>
          <w:szCs w:val="44"/>
          <w:lang w:val="en-US" w:eastAsia="zh-CN"/>
        </w:rPr>
        <w:t>2</w:t>
      </w:r>
      <w:r>
        <w:rPr>
          <w:rFonts w:ascii="Times New Roman" w:hAnsi="Times New Roman" w:eastAsia="方正小标宋_GBK" w:cs="Times New Roman"/>
          <w:color w:val="000000"/>
          <w:sz w:val="44"/>
          <w:szCs w:val="44"/>
        </w:rPr>
        <w:t>年政府信息公开工作年度报告</w:t>
      </w:r>
    </w:p>
    <w:p>
      <w:pPr>
        <w:keepNext w:val="0"/>
        <w:keepLines w:val="0"/>
        <w:pageBreakBefore w:val="0"/>
        <w:kinsoku/>
        <w:wordWrap/>
        <w:overflowPunct/>
        <w:topLinePunct w:val="0"/>
        <w:autoSpaceDE/>
        <w:autoSpaceDN/>
        <w:bidi w:val="0"/>
        <w:spacing w:line="580" w:lineRule="exact"/>
        <w:ind w:firstLine="692" w:firstLineChars="200"/>
        <w:textAlignment w:val="auto"/>
        <w:rPr>
          <w:rFonts w:ascii="Times New Roman" w:hAnsi="Times New Roman" w:eastAsia="方正仿宋_GBK" w:cs="Times New Roman"/>
          <w:color w:val="000000"/>
          <w:spacing w:val="13"/>
          <w:sz w:val="32"/>
          <w:szCs w:val="32"/>
          <w:shd w:val="clear" w:color="auto" w:fill="FFFFFF"/>
        </w:rPr>
      </w:pPr>
    </w:p>
    <w:p>
      <w:pPr>
        <w:keepNext w:val="0"/>
        <w:keepLines w:val="0"/>
        <w:pageBreakBefore w:val="0"/>
        <w:kinsoku/>
        <w:wordWrap/>
        <w:overflowPunct/>
        <w:topLinePunct w:val="0"/>
        <w:autoSpaceDE/>
        <w:autoSpaceDN/>
        <w:bidi w:val="0"/>
        <w:spacing w:line="580" w:lineRule="exact"/>
        <w:ind w:firstLine="692" w:firstLineChars="200"/>
        <w:textAlignment w:val="auto"/>
        <w:rPr>
          <w:rFonts w:ascii="Times New Roman" w:hAnsi="Times New Roman" w:eastAsia="方正仿宋_GBK" w:cs="Times New Roman"/>
          <w:color w:val="000000"/>
          <w:spacing w:val="13"/>
          <w:sz w:val="32"/>
          <w:szCs w:val="32"/>
          <w:shd w:val="clear" w:color="auto" w:fill="FFFFFF"/>
        </w:rPr>
      </w:pPr>
      <w:r>
        <w:rPr>
          <w:rFonts w:ascii="Times New Roman" w:hAnsi="Times New Roman" w:eastAsia="方正仿宋_GBK" w:cs="Times New Roman"/>
          <w:color w:val="000000"/>
          <w:spacing w:val="13"/>
          <w:sz w:val="32"/>
          <w:szCs w:val="32"/>
          <w:shd w:val="clear" w:color="auto" w:fill="FFFFFF"/>
        </w:rPr>
        <w:t>根据《中华人民共和国政府信息公开条例》（以下简称《条例》）和《</w:t>
      </w:r>
      <w:r>
        <w:rPr>
          <w:rFonts w:ascii="Times New Roman" w:hAnsi="Times New Roman" w:eastAsia="方正仿宋_GBK" w:cs="Times New Roman"/>
          <w:sz w:val="32"/>
          <w:szCs w:val="32"/>
        </w:rPr>
        <w:t>中华人民共和国政府信息公开工作年度报告格式</w:t>
      </w:r>
      <w:r>
        <w:rPr>
          <w:rFonts w:ascii="Times New Roman" w:hAnsi="Times New Roman" w:eastAsia="方正仿宋_GBK" w:cs="Times New Roman"/>
          <w:color w:val="000000"/>
          <w:spacing w:val="13"/>
          <w:sz w:val="32"/>
          <w:szCs w:val="32"/>
          <w:shd w:val="clear" w:color="auto" w:fill="FFFFFF"/>
        </w:rPr>
        <w:t>》</w:t>
      </w:r>
      <w:r>
        <w:rPr>
          <w:rFonts w:ascii="Times New Roman" w:hAnsi="Times New Roman" w:eastAsia="方正仿宋_GBK" w:cs="Times New Roman"/>
          <w:sz w:val="32"/>
          <w:szCs w:val="32"/>
        </w:rPr>
        <w:t>（国办公开办函〔2021〕30号）规定要求</w:t>
      </w:r>
      <w:r>
        <w:rPr>
          <w:rFonts w:ascii="Times New Roman" w:hAnsi="Times New Roman" w:eastAsia="方正仿宋_GBK" w:cs="Times New Roman"/>
          <w:color w:val="000000"/>
          <w:spacing w:val="13"/>
          <w:sz w:val="32"/>
          <w:szCs w:val="32"/>
          <w:shd w:val="clear" w:color="auto" w:fill="FFFFFF"/>
        </w:rPr>
        <w:t>，现发布《宿城区陈集镇</w:t>
      </w:r>
      <w:r>
        <w:rPr>
          <w:rFonts w:hint="eastAsia" w:ascii="Times New Roman" w:hAnsi="Times New Roman" w:eastAsia="方正仿宋_GBK" w:cs="Times New Roman"/>
          <w:color w:val="000000"/>
          <w:spacing w:val="13"/>
          <w:sz w:val="32"/>
          <w:szCs w:val="32"/>
          <w:shd w:val="clear" w:color="auto" w:fill="FFFFFF"/>
          <w:lang w:eastAsia="zh-CN"/>
        </w:rPr>
        <w:t>人民政府</w:t>
      </w:r>
      <w:r>
        <w:rPr>
          <w:rFonts w:ascii="Times New Roman" w:hAnsi="Times New Roman" w:eastAsia="方正仿宋_GBK" w:cs="Times New Roman"/>
          <w:color w:val="000000"/>
          <w:spacing w:val="13"/>
          <w:sz w:val="32"/>
          <w:szCs w:val="32"/>
          <w:shd w:val="clear" w:color="auto" w:fill="FFFFFF"/>
        </w:rPr>
        <w:t>202</w:t>
      </w:r>
      <w:r>
        <w:rPr>
          <w:rFonts w:hint="eastAsia" w:ascii="Times New Roman" w:hAnsi="Times New Roman" w:eastAsia="方正仿宋_GBK" w:cs="Times New Roman"/>
          <w:color w:val="000000"/>
          <w:spacing w:val="13"/>
          <w:sz w:val="32"/>
          <w:szCs w:val="32"/>
          <w:shd w:val="clear" w:color="auto" w:fill="FFFFFF"/>
          <w:lang w:val="en-US" w:eastAsia="zh-CN"/>
        </w:rPr>
        <w:t>2</w:t>
      </w:r>
      <w:r>
        <w:rPr>
          <w:rFonts w:ascii="Times New Roman" w:hAnsi="Times New Roman" w:eastAsia="方正仿宋_GBK" w:cs="Times New Roman"/>
          <w:color w:val="000000"/>
          <w:spacing w:val="13"/>
          <w:sz w:val="32"/>
          <w:szCs w:val="32"/>
          <w:shd w:val="clear" w:color="auto" w:fill="FFFFFF"/>
        </w:rPr>
        <w:t>年政府信息公开工作年度报告》。本报告所列数据的统计期限为202</w:t>
      </w:r>
      <w:r>
        <w:rPr>
          <w:rFonts w:hint="eastAsia" w:ascii="Times New Roman" w:hAnsi="Times New Roman" w:eastAsia="方正仿宋_GBK" w:cs="Times New Roman"/>
          <w:color w:val="000000"/>
          <w:spacing w:val="13"/>
          <w:sz w:val="32"/>
          <w:szCs w:val="32"/>
          <w:shd w:val="clear" w:color="auto" w:fill="FFFFFF"/>
          <w:lang w:val="en-US" w:eastAsia="zh-CN"/>
        </w:rPr>
        <w:t>2</w:t>
      </w:r>
      <w:r>
        <w:rPr>
          <w:rFonts w:ascii="Times New Roman" w:hAnsi="Times New Roman" w:eastAsia="方正仿宋_GBK" w:cs="Times New Roman"/>
          <w:color w:val="000000"/>
          <w:spacing w:val="13"/>
          <w:sz w:val="32"/>
          <w:szCs w:val="32"/>
          <w:shd w:val="clear" w:color="auto" w:fill="FFFFFF"/>
        </w:rPr>
        <w:t>年1月1日至202</w:t>
      </w:r>
      <w:r>
        <w:rPr>
          <w:rFonts w:hint="eastAsia" w:ascii="Times New Roman" w:hAnsi="Times New Roman" w:eastAsia="方正仿宋_GBK" w:cs="Times New Roman"/>
          <w:color w:val="000000"/>
          <w:spacing w:val="13"/>
          <w:sz w:val="32"/>
          <w:szCs w:val="32"/>
          <w:shd w:val="clear" w:color="auto" w:fill="FFFFFF"/>
          <w:lang w:val="en-US" w:eastAsia="zh-CN"/>
        </w:rPr>
        <w:t>2</w:t>
      </w:r>
      <w:r>
        <w:rPr>
          <w:rFonts w:ascii="Times New Roman" w:hAnsi="Times New Roman" w:eastAsia="方正仿宋_GBK" w:cs="Times New Roman"/>
          <w:color w:val="000000"/>
          <w:spacing w:val="13"/>
          <w:sz w:val="32"/>
          <w:szCs w:val="32"/>
          <w:shd w:val="clear" w:color="auto" w:fill="FFFFFF"/>
        </w:rPr>
        <w:t>年12月31日。本报告的电子版可在宿迁市宿城区人民政府网“宿城在线”</w:t>
      </w:r>
      <w:r>
        <w:rPr>
          <w:rFonts w:hint="eastAsia" w:ascii="Times New Roman" w:hAnsi="Times New Roman" w:eastAsia="方正仿宋_GBK" w:cs="Times New Roman"/>
          <w:color w:val="000000"/>
          <w:spacing w:val="13"/>
          <w:sz w:val="32"/>
          <w:szCs w:val="32"/>
          <w:shd w:val="clear" w:color="auto" w:fill="FFFFFF"/>
        </w:rPr>
        <w:t>—政府信息公开陈集镇版</w:t>
      </w:r>
      <w:r>
        <w:rPr>
          <w:rFonts w:ascii="Times New Roman" w:hAnsi="Times New Roman" w:eastAsia="方正仿宋_GBK" w:cs="Times New Roman"/>
          <w:color w:val="000000"/>
          <w:spacing w:val="13"/>
          <w:sz w:val="32"/>
          <w:szCs w:val="32"/>
          <w:shd w:val="clear" w:color="auto" w:fill="FFFFFF"/>
        </w:rPr>
        <w:t>块</w:t>
      </w:r>
      <w:r>
        <w:rPr>
          <w:rFonts w:hint="eastAsia" w:ascii="Times New Roman" w:hAnsi="Times New Roman" w:eastAsia="方正仿宋_GBK" w:cs="Times New Roman"/>
          <w:color w:val="000000"/>
          <w:spacing w:val="13"/>
          <w:sz w:val="32"/>
          <w:szCs w:val="32"/>
          <w:shd w:val="clear" w:color="auto" w:fill="FFFFFF"/>
        </w:rPr>
        <w:t>（</w:t>
      </w:r>
      <w:r>
        <w:rPr>
          <w:rFonts w:ascii="Times New Roman" w:hAnsi="Times New Roman" w:eastAsia="方正仿宋_GBK" w:cs="Times New Roman"/>
          <w:color w:val="000000"/>
          <w:spacing w:val="13"/>
          <w:sz w:val="32"/>
          <w:szCs w:val="32"/>
          <w:shd w:val="clear" w:color="auto" w:fill="FFFFFF"/>
        </w:rPr>
        <w:t>http://www.sqsc.gov.cn/scqcjz/gknb/xxgk_list.shtml</w:t>
      </w:r>
      <w:r>
        <w:rPr>
          <w:rFonts w:hint="eastAsia" w:ascii="Times New Roman" w:hAnsi="Times New Roman" w:eastAsia="方正仿宋_GBK" w:cs="Times New Roman"/>
          <w:color w:val="000000"/>
          <w:spacing w:val="13"/>
          <w:sz w:val="32"/>
          <w:szCs w:val="32"/>
          <w:shd w:val="clear" w:color="auto" w:fill="FFFFFF"/>
        </w:rPr>
        <w:t>）</w:t>
      </w:r>
      <w:r>
        <w:rPr>
          <w:rFonts w:ascii="Times New Roman" w:hAnsi="Times New Roman" w:eastAsia="方正仿宋_GBK" w:cs="Times New Roman"/>
          <w:color w:val="000000"/>
          <w:spacing w:val="13"/>
          <w:sz w:val="32"/>
          <w:szCs w:val="32"/>
          <w:shd w:val="clear" w:color="auto" w:fill="FFFFFF"/>
        </w:rPr>
        <w:t>政府信息公开年报专栏下载。如对本报告有疑问，请与宿迁市宿城区陈集镇党政办公室联系（地址：宿迁市宿城区宿城区陈集镇府前路1号，邮编：223800，电话：0527-84971011，电子邮箱：</w:t>
      </w:r>
      <w:r>
        <w:fldChar w:fldCharType="begin"/>
      </w:r>
      <w:r>
        <w:instrText xml:space="preserve"> HYPERLINK "mailto:scqcjz2021@163.com" </w:instrText>
      </w:r>
      <w:r>
        <w:fldChar w:fldCharType="separate"/>
      </w:r>
      <w:r>
        <w:rPr>
          <w:rStyle w:val="8"/>
          <w:rFonts w:ascii="Times New Roman" w:hAnsi="Times New Roman" w:eastAsia="方正仿宋_GBK" w:cs="Times New Roman"/>
          <w:color w:val="auto"/>
          <w:spacing w:val="13"/>
          <w:sz w:val="32"/>
          <w:szCs w:val="32"/>
          <w:u w:val="none"/>
          <w:shd w:val="clear" w:color="auto" w:fill="FFFFFF"/>
        </w:rPr>
        <w:t>scqcjz2021@163.com</w:t>
      </w:r>
      <w:r>
        <w:rPr>
          <w:rStyle w:val="8"/>
          <w:rFonts w:ascii="Times New Roman" w:hAnsi="Times New Roman" w:eastAsia="方正仿宋_GBK" w:cs="Times New Roman"/>
          <w:color w:val="auto"/>
          <w:spacing w:val="13"/>
          <w:sz w:val="32"/>
          <w:szCs w:val="32"/>
          <w:u w:val="none"/>
          <w:shd w:val="clear" w:color="auto" w:fill="FFFFFF"/>
        </w:rPr>
        <w:fldChar w:fldCharType="end"/>
      </w:r>
      <w:r>
        <w:rPr>
          <w:rFonts w:ascii="Times New Roman" w:hAnsi="Times New Roman" w:eastAsia="方正仿宋_GBK" w:cs="Times New Roman"/>
          <w:color w:val="000000"/>
          <w:spacing w:val="13"/>
          <w:sz w:val="32"/>
          <w:szCs w:val="32"/>
          <w:shd w:val="clear" w:color="auto" w:fill="FFFFFF"/>
        </w:rPr>
        <w:t>）。</w:t>
      </w:r>
    </w:p>
    <w:p>
      <w:pPr>
        <w:keepNext w:val="0"/>
        <w:keepLines w:val="0"/>
        <w:pageBreakBefore w:val="0"/>
        <w:kinsoku/>
        <w:wordWrap/>
        <w:overflowPunct/>
        <w:topLinePunct w:val="0"/>
        <w:autoSpaceDE/>
        <w:autoSpaceDN/>
        <w:bidi w:val="0"/>
        <w:spacing w:line="580" w:lineRule="exact"/>
        <w:ind w:firstLine="692" w:firstLineChars="200"/>
        <w:textAlignment w:val="auto"/>
        <w:rPr>
          <w:rFonts w:ascii="Times New Roman" w:hAnsi="Times New Roman" w:eastAsia="方正黑体_GBK" w:cs="Times New Roman"/>
          <w:color w:val="000000"/>
          <w:spacing w:val="13"/>
          <w:sz w:val="32"/>
          <w:szCs w:val="32"/>
          <w:shd w:val="clear" w:color="auto" w:fill="FFFFFF"/>
        </w:rPr>
      </w:pPr>
      <w:r>
        <w:rPr>
          <w:rFonts w:ascii="Times New Roman" w:hAnsi="Times New Roman" w:eastAsia="方正黑体_GBK" w:cs="Times New Roman"/>
          <w:color w:val="000000"/>
          <w:spacing w:val="13"/>
          <w:sz w:val="32"/>
          <w:szCs w:val="32"/>
          <w:shd w:val="clear" w:color="auto" w:fill="FFFFFF"/>
        </w:rPr>
        <w:t>一、总体情况</w:t>
      </w:r>
    </w:p>
    <w:p>
      <w:pPr>
        <w:keepNext w:val="0"/>
        <w:keepLines w:val="0"/>
        <w:pageBreakBefore w:val="0"/>
        <w:kinsoku/>
        <w:wordWrap/>
        <w:overflowPunct/>
        <w:topLinePunct w:val="0"/>
        <w:autoSpaceDE/>
        <w:autoSpaceDN/>
        <w:bidi w:val="0"/>
        <w:spacing w:line="580" w:lineRule="exact"/>
        <w:ind w:firstLine="692" w:firstLineChars="200"/>
        <w:textAlignment w:val="auto"/>
        <w:rPr>
          <w:rFonts w:hint="eastAsia" w:ascii="Times New Roman" w:hAnsi="Times New Roman" w:eastAsia="方正仿宋_GBK" w:cs="Times New Roman"/>
          <w:color w:val="000000"/>
          <w:spacing w:val="13"/>
          <w:sz w:val="32"/>
          <w:szCs w:val="32"/>
          <w:shd w:val="clear" w:color="auto" w:fill="FFFFFF"/>
          <w:lang w:eastAsia="zh-CN"/>
        </w:rPr>
      </w:pPr>
      <w:r>
        <w:rPr>
          <w:rFonts w:hint="eastAsia" w:ascii="Times New Roman" w:hAnsi="Times New Roman" w:eastAsia="方正仿宋_GBK" w:cs="Times New Roman"/>
          <w:color w:val="000000"/>
          <w:spacing w:val="13"/>
          <w:sz w:val="32"/>
          <w:szCs w:val="32"/>
          <w:shd w:val="clear" w:color="auto" w:fill="FFFFFF"/>
          <w:lang w:val="en-US" w:eastAsia="zh-CN"/>
        </w:rPr>
        <w:t>2022年，</w:t>
      </w:r>
      <w:r>
        <w:rPr>
          <w:rFonts w:ascii="Times New Roman" w:hAnsi="Times New Roman" w:eastAsia="方正仿宋_GBK" w:cs="Times New Roman"/>
          <w:color w:val="000000"/>
          <w:spacing w:val="13"/>
          <w:sz w:val="32"/>
          <w:szCs w:val="32"/>
          <w:shd w:val="clear" w:color="auto" w:fill="FFFFFF"/>
        </w:rPr>
        <w:t>宿迁市宿城区陈集镇坚持以习近平新时代中国特色社会主义思想为指导</w:t>
      </w:r>
      <w:r>
        <w:rPr>
          <w:rFonts w:hint="eastAsia" w:ascii="Times New Roman" w:hAnsi="Times New Roman" w:eastAsia="方正仿宋_GBK" w:cs="Times New Roman"/>
          <w:color w:val="000000"/>
          <w:spacing w:val="13"/>
          <w:sz w:val="32"/>
          <w:szCs w:val="32"/>
          <w:shd w:val="clear" w:color="auto" w:fill="FFFFFF"/>
          <w:lang w:eastAsia="zh-CN"/>
        </w:rPr>
        <w:t>，深入学习贯彻党的二十大精神，认真落实上级关于政务公开工作要求，在镇党委、政府的正确领导下，</w:t>
      </w:r>
      <w:r>
        <w:rPr>
          <w:rFonts w:ascii="Times New Roman" w:hAnsi="Times New Roman" w:eastAsia="方正仿宋_GBK" w:cs="Times New Roman"/>
          <w:color w:val="000000"/>
          <w:spacing w:val="13"/>
          <w:sz w:val="32"/>
          <w:szCs w:val="32"/>
          <w:shd w:val="clear" w:color="auto" w:fill="FFFFFF"/>
        </w:rPr>
        <w:t>不断</w:t>
      </w:r>
      <w:r>
        <w:rPr>
          <w:rFonts w:hint="eastAsia" w:ascii="Times New Roman" w:hAnsi="Times New Roman" w:eastAsia="方正仿宋_GBK" w:cs="Times New Roman"/>
          <w:color w:val="000000"/>
          <w:spacing w:val="13"/>
          <w:sz w:val="32"/>
          <w:szCs w:val="32"/>
          <w:shd w:val="clear" w:color="auto" w:fill="FFFFFF"/>
        </w:rPr>
        <w:t>深化公开内容、强化公开作用、提升公开质效，提高</w:t>
      </w:r>
      <w:r>
        <w:rPr>
          <w:rFonts w:hint="eastAsia" w:ascii="Times New Roman" w:hAnsi="Times New Roman" w:eastAsia="方正仿宋_GBK" w:cs="Times New Roman"/>
          <w:color w:val="000000"/>
          <w:spacing w:val="13"/>
          <w:sz w:val="32"/>
          <w:szCs w:val="32"/>
          <w:shd w:val="clear" w:color="auto" w:fill="FFFFFF"/>
          <w:lang w:eastAsia="zh-CN"/>
        </w:rPr>
        <w:t>政务公开</w:t>
      </w:r>
      <w:r>
        <w:rPr>
          <w:rFonts w:hint="eastAsia" w:ascii="Times New Roman" w:hAnsi="Times New Roman" w:eastAsia="方正仿宋_GBK" w:cs="Times New Roman"/>
          <w:color w:val="000000"/>
          <w:spacing w:val="13"/>
          <w:sz w:val="32"/>
          <w:szCs w:val="32"/>
          <w:shd w:val="clear" w:color="auto" w:fill="FFFFFF"/>
        </w:rPr>
        <w:t>法治化、标准化、规范性水平，</w:t>
      </w:r>
      <w:r>
        <w:rPr>
          <w:rFonts w:hint="eastAsia" w:ascii="Times New Roman" w:hAnsi="Times New Roman" w:eastAsia="方正仿宋_GBK" w:cs="Times New Roman"/>
          <w:color w:val="000000"/>
          <w:spacing w:val="13"/>
          <w:sz w:val="32"/>
          <w:szCs w:val="32"/>
          <w:shd w:val="clear" w:color="auto" w:fill="FFFFFF"/>
          <w:lang w:eastAsia="zh-CN"/>
        </w:rPr>
        <w:t>扎实推进政府信息公开工作。</w:t>
      </w:r>
    </w:p>
    <w:p>
      <w:pPr>
        <w:keepNext w:val="0"/>
        <w:keepLines w:val="0"/>
        <w:pageBreakBefore w:val="0"/>
        <w:numPr>
          <w:ilvl w:val="0"/>
          <w:numId w:val="1"/>
        </w:numPr>
        <w:kinsoku/>
        <w:wordWrap/>
        <w:overflowPunct/>
        <w:topLinePunct w:val="0"/>
        <w:autoSpaceDE/>
        <w:autoSpaceDN/>
        <w:bidi w:val="0"/>
        <w:spacing w:line="580" w:lineRule="exact"/>
        <w:ind w:firstLine="692" w:firstLineChars="200"/>
        <w:textAlignment w:val="auto"/>
        <w:rPr>
          <w:rFonts w:hint="eastAsia" w:ascii="Times New Roman" w:hAnsi="Times New Roman" w:eastAsia="方正仿宋_GBK" w:cs="Times New Roman"/>
          <w:color w:val="000000"/>
          <w:spacing w:val="13"/>
          <w:sz w:val="32"/>
          <w:szCs w:val="32"/>
          <w:shd w:val="clear" w:color="auto" w:fill="FFFFFF"/>
          <w:lang w:val="en-US" w:eastAsia="zh-CN"/>
        </w:rPr>
      </w:pPr>
      <w:r>
        <w:rPr>
          <w:rFonts w:hint="eastAsia" w:ascii="方正楷体_GBK" w:hAnsi="方正楷体_GBK" w:eastAsia="方正楷体_GBK" w:cs="方正楷体_GBK"/>
          <w:color w:val="000000"/>
          <w:spacing w:val="13"/>
          <w:sz w:val="32"/>
          <w:szCs w:val="32"/>
          <w:shd w:val="clear" w:color="auto" w:fill="FFFFFF"/>
          <w:lang w:eastAsia="zh-CN"/>
        </w:rPr>
        <w:t>强化组织领导，压实工作责任。</w:t>
      </w:r>
      <w:r>
        <w:rPr>
          <w:rFonts w:hint="eastAsia" w:ascii="Times New Roman" w:hAnsi="Times New Roman" w:eastAsia="方正仿宋_GBK" w:cs="Times New Roman"/>
          <w:color w:val="000000"/>
          <w:spacing w:val="13"/>
          <w:sz w:val="32"/>
          <w:szCs w:val="32"/>
          <w:shd w:val="clear" w:color="auto" w:fill="FFFFFF"/>
          <w:lang w:eastAsia="zh-CN"/>
        </w:rPr>
        <w:t>陈集镇高度重视政务公开工作，建立以分管领导为组长的政务公开工作领导小组，建立健全工作机制，强化部门协调联动，由党政办公室牵头，其他业务部门协助，明确分工，落实责任，不断提升政务公开工作质量。</w:t>
      </w:r>
      <w:r>
        <w:rPr>
          <w:rFonts w:hint="eastAsia" w:ascii="Times New Roman" w:hAnsi="Times New Roman" w:eastAsia="方正仿宋_GBK" w:cs="Times New Roman"/>
          <w:color w:val="000000"/>
          <w:spacing w:val="13"/>
          <w:sz w:val="32"/>
          <w:szCs w:val="32"/>
          <w:shd w:val="clear" w:color="auto" w:fill="FFFFFF"/>
          <w:lang w:val="en-US" w:eastAsia="zh-CN"/>
        </w:rPr>
        <w:t xml:space="preserve"> </w:t>
      </w:r>
    </w:p>
    <w:p>
      <w:pPr>
        <w:keepNext w:val="0"/>
        <w:keepLines w:val="0"/>
        <w:pageBreakBefore w:val="0"/>
        <w:numPr>
          <w:ilvl w:val="0"/>
          <w:numId w:val="0"/>
        </w:numPr>
        <w:kinsoku/>
        <w:wordWrap/>
        <w:overflowPunct/>
        <w:topLinePunct w:val="0"/>
        <w:autoSpaceDE/>
        <w:autoSpaceDN/>
        <w:bidi w:val="0"/>
        <w:spacing w:line="580" w:lineRule="exact"/>
        <w:ind w:firstLine="692" w:firstLineChars="200"/>
        <w:textAlignment w:val="auto"/>
        <w:rPr>
          <w:rFonts w:hint="eastAsia" w:ascii="Times New Roman" w:hAnsi="Times New Roman" w:eastAsia="方正仿宋_GBK" w:cs="Times New Roman"/>
          <w:color w:val="000000"/>
          <w:spacing w:val="13"/>
          <w:sz w:val="32"/>
          <w:szCs w:val="32"/>
          <w:shd w:val="clear" w:color="auto" w:fill="FFFFFF"/>
          <w:lang w:eastAsia="zh-CN"/>
        </w:rPr>
      </w:pPr>
      <w:r>
        <w:rPr>
          <w:rFonts w:hint="eastAsia" w:ascii="方正楷体_GBK" w:hAnsi="方正楷体_GBK" w:eastAsia="方正楷体_GBK" w:cs="方正楷体_GBK"/>
          <w:color w:val="000000"/>
          <w:spacing w:val="13"/>
          <w:sz w:val="32"/>
          <w:szCs w:val="32"/>
          <w:shd w:val="clear" w:color="auto" w:fill="FFFFFF"/>
          <w:lang w:eastAsia="zh-CN"/>
        </w:rPr>
        <w:t>（二）突出公开原则，加大公开力度。</w:t>
      </w:r>
      <w:r>
        <w:rPr>
          <w:rFonts w:hint="eastAsia" w:ascii="Times New Roman" w:hAnsi="Times New Roman" w:eastAsia="方正仿宋_GBK" w:cs="Times New Roman"/>
          <w:color w:val="000000"/>
          <w:spacing w:val="13"/>
          <w:sz w:val="32"/>
          <w:szCs w:val="32"/>
          <w:shd w:val="clear" w:color="auto" w:fill="FFFFFF"/>
          <w:lang w:eastAsia="zh-CN"/>
        </w:rPr>
        <w:t>始终坚持“以公开为常态、不公开为例外”，遵循公开为民、公开便民、公开惠民原则，依法依规做好政务公开工作，进一步拓展主动公开内容，推动政务公开不断向纵深发展，全力建设人民满意政府。202</w:t>
      </w:r>
      <w:r>
        <w:rPr>
          <w:rFonts w:hint="eastAsia" w:ascii="Times New Roman" w:hAnsi="Times New Roman" w:eastAsia="方正仿宋_GBK" w:cs="Times New Roman"/>
          <w:color w:val="000000"/>
          <w:spacing w:val="13"/>
          <w:sz w:val="32"/>
          <w:szCs w:val="32"/>
          <w:shd w:val="clear" w:color="auto" w:fill="FFFFFF"/>
          <w:lang w:val="en-US" w:eastAsia="zh-CN"/>
        </w:rPr>
        <w:t>2</w:t>
      </w:r>
      <w:r>
        <w:rPr>
          <w:rFonts w:hint="eastAsia" w:ascii="Times New Roman" w:hAnsi="Times New Roman" w:eastAsia="方正仿宋_GBK" w:cs="Times New Roman"/>
          <w:color w:val="000000"/>
          <w:spacing w:val="13"/>
          <w:sz w:val="32"/>
          <w:szCs w:val="32"/>
          <w:shd w:val="clear" w:color="auto" w:fill="FFFFFF"/>
          <w:lang w:eastAsia="zh-CN"/>
        </w:rPr>
        <w:t>年，陈集镇共制作政府信息</w:t>
      </w:r>
      <w:r>
        <w:rPr>
          <w:rFonts w:hint="eastAsia" w:ascii="Times New Roman" w:hAnsi="Times New Roman" w:eastAsia="方正仿宋_GBK" w:cs="Times New Roman"/>
          <w:color w:val="000000"/>
          <w:spacing w:val="13"/>
          <w:sz w:val="32"/>
          <w:szCs w:val="32"/>
          <w:shd w:val="clear" w:color="auto" w:fill="FFFFFF"/>
          <w:lang w:val="en-US" w:eastAsia="zh-CN"/>
        </w:rPr>
        <w:t>152</w:t>
      </w:r>
      <w:r>
        <w:rPr>
          <w:rFonts w:hint="eastAsia" w:ascii="Times New Roman" w:hAnsi="Times New Roman" w:eastAsia="方正仿宋_GBK" w:cs="Times New Roman"/>
          <w:color w:val="000000"/>
          <w:spacing w:val="13"/>
          <w:sz w:val="32"/>
          <w:szCs w:val="32"/>
          <w:shd w:val="clear" w:color="auto" w:fill="FFFFFF"/>
          <w:lang w:eastAsia="zh-CN"/>
        </w:rPr>
        <w:t>条，通过宿迁市宿城区人民政府网站信息公开专栏主动公开信息</w:t>
      </w:r>
      <w:r>
        <w:rPr>
          <w:rFonts w:hint="eastAsia" w:ascii="Times New Roman" w:hAnsi="Times New Roman" w:eastAsia="方正仿宋_GBK" w:cs="Times New Roman"/>
          <w:color w:val="000000"/>
          <w:spacing w:val="13"/>
          <w:sz w:val="32"/>
          <w:szCs w:val="32"/>
          <w:shd w:val="clear" w:color="auto" w:fill="FFFFFF"/>
          <w:lang w:val="en-US" w:eastAsia="zh-CN"/>
        </w:rPr>
        <w:t>70</w:t>
      </w:r>
      <w:r>
        <w:rPr>
          <w:rFonts w:hint="eastAsia" w:ascii="Times New Roman" w:hAnsi="Times New Roman" w:eastAsia="方正仿宋_GBK" w:cs="Times New Roman"/>
          <w:color w:val="000000"/>
          <w:spacing w:val="13"/>
          <w:sz w:val="32"/>
          <w:szCs w:val="32"/>
          <w:shd w:val="clear" w:color="auto" w:fill="FFFFFF"/>
          <w:lang w:eastAsia="zh-CN"/>
        </w:rPr>
        <w:t>篇，其中政策文件</w:t>
      </w:r>
      <w:r>
        <w:rPr>
          <w:rFonts w:hint="eastAsia" w:ascii="Times New Roman" w:hAnsi="Times New Roman" w:eastAsia="方正仿宋_GBK" w:cs="Times New Roman"/>
          <w:color w:val="000000"/>
          <w:spacing w:val="13"/>
          <w:sz w:val="32"/>
          <w:szCs w:val="32"/>
          <w:shd w:val="clear" w:color="auto" w:fill="FFFFFF"/>
          <w:lang w:val="en-US" w:eastAsia="zh-CN"/>
        </w:rPr>
        <w:t>11</w:t>
      </w:r>
      <w:r>
        <w:rPr>
          <w:rFonts w:hint="eastAsia" w:ascii="Times New Roman" w:hAnsi="Times New Roman" w:eastAsia="方正仿宋_GBK" w:cs="Times New Roman"/>
          <w:color w:val="000000"/>
          <w:spacing w:val="13"/>
          <w:sz w:val="32"/>
          <w:szCs w:val="32"/>
          <w:shd w:val="clear" w:color="auto" w:fill="FFFFFF"/>
          <w:lang w:eastAsia="zh-CN"/>
        </w:rPr>
        <w:t>条，计划总结</w:t>
      </w:r>
      <w:r>
        <w:rPr>
          <w:rFonts w:hint="eastAsia" w:ascii="Times New Roman" w:hAnsi="Times New Roman" w:eastAsia="方正仿宋_GBK" w:cs="Times New Roman"/>
          <w:color w:val="000000"/>
          <w:spacing w:val="13"/>
          <w:sz w:val="32"/>
          <w:szCs w:val="32"/>
          <w:shd w:val="clear" w:color="auto" w:fill="FFFFFF"/>
          <w:lang w:val="en-US" w:eastAsia="zh-CN"/>
        </w:rPr>
        <w:t>3</w:t>
      </w:r>
      <w:r>
        <w:rPr>
          <w:rFonts w:hint="eastAsia" w:ascii="Times New Roman" w:hAnsi="Times New Roman" w:eastAsia="方正仿宋_GBK" w:cs="Times New Roman"/>
          <w:color w:val="000000"/>
          <w:spacing w:val="13"/>
          <w:sz w:val="32"/>
          <w:szCs w:val="32"/>
          <w:shd w:val="clear" w:color="auto" w:fill="FFFFFF"/>
          <w:lang w:eastAsia="zh-CN"/>
        </w:rPr>
        <w:t>条，业务信息</w:t>
      </w:r>
      <w:r>
        <w:rPr>
          <w:rFonts w:hint="eastAsia" w:ascii="Times New Roman" w:hAnsi="Times New Roman" w:eastAsia="方正仿宋_GBK" w:cs="Times New Roman"/>
          <w:color w:val="000000"/>
          <w:spacing w:val="13"/>
          <w:sz w:val="32"/>
          <w:szCs w:val="32"/>
          <w:shd w:val="clear" w:color="auto" w:fill="FFFFFF"/>
          <w:lang w:val="en-US" w:eastAsia="zh-CN"/>
        </w:rPr>
        <w:t>45</w:t>
      </w:r>
      <w:r>
        <w:rPr>
          <w:rFonts w:hint="eastAsia" w:ascii="Times New Roman" w:hAnsi="Times New Roman" w:eastAsia="方正仿宋_GBK" w:cs="Times New Roman"/>
          <w:color w:val="000000"/>
          <w:spacing w:val="13"/>
          <w:sz w:val="32"/>
          <w:szCs w:val="32"/>
          <w:shd w:val="clear" w:color="auto" w:fill="FFFFFF"/>
          <w:lang w:eastAsia="zh-CN"/>
        </w:rPr>
        <w:t>条，人事信息</w:t>
      </w:r>
      <w:r>
        <w:rPr>
          <w:rFonts w:hint="eastAsia" w:ascii="Times New Roman" w:hAnsi="Times New Roman" w:eastAsia="方正仿宋_GBK" w:cs="Times New Roman"/>
          <w:color w:val="000000"/>
          <w:spacing w:val="13"/>
          <w:sz w:val="32"/>
          <w:szCs w:val="32"/>
          <w:shd w:val="clear" w:color="auto" w:fill="FFFFFF"/>
          <w:lang w:val="en-US" w:eastAsia="zh-CN"/>
        </w:rPr>
        <w:t>3条，</w:t>
      </w:r>
      <w:r>
        <w:rPr>
          <w:rFonts w:hint="eastAsia" w:ascii="Times New Roman" w:hAnsi="Times New Roman" w:eastAsia="方正仿宋_GBK" w:cs="Times New Roman"/>
          <w:color w:val="000000"/>
          <w:spacing w:val="13"/>
          <w:sz w:val="32"/>
          <w:szCs w:val="32"/>
          <w:shd w:val="clear" w:color="auto" w:fill="FFFFFF"/>
          <w:lang w:eastAsia="zh-CN"/>
        </w:rPr>
        <w:t>财政信息3条等。202</w:t>
      </w:r>
      <w:r>
        <w:rPr>
          <w:rFonts w:hint="eastAsia" w:ascii="Times New Roman" w:hAnsi="Times New Roman" w:eastAsia="方正仿宋_GBK" w:cs="Times New Roman"/>
          <w:color w:val="000000"/>
          <w:spacing w:val="13"/>
          <w:sz w:val="32"/>
          <w:szCs w:val="32"/>
          <w:shd w:val="clear" w:color="auto" w:fill="FFFFFF"/>
          <w:lang w:val="en-US" w:eastAsia="zh-CN"/>
        </w:rPr>
        <w:t>2</w:t>
      </w:r>
      <w:r>
        <w:rPr>
          <w:rFonts w:hint="eastAsia" w:ascii="Times New Roman" w:hAnsi="Times New Roman" w:eastAsia="方正仿宋_GBK" w:cs="Times New Roman"/>
          <w:color w:val="000000"/>
          <w:spacing w:val="13"/>
          <w:sz w:val="32"/>
          <w:szCs w:val="32"/>
          <w:shd w:val="clear" w:color="auto" w:fill="FFFFFF"/>
          <w:lang w:eastAsia="zh-CN"/>
        </w:rPr>
        <w:t>年，共受理依申请公开</w:t>
      </w:r>
      <w:r>
        <w:rPr>
          <w:rFonts w:hint="eastAsia" w:ascii="Times New Roman" w:hAnsi="Times New Roman" w:eastAsia="方正仿宋_GBK" w:cs="Times New Roman"/>
          <w:color w:val="000000"/>
          <w:spacing w:val="13"/>
          <w:sz w:val="32"/>
          <w:szCs w:val="32"/>
          <w:shd w:val="clear" w:color="auto" w:fill="FFFFFF"/>
          <w:lang w:val="en-US" w:eastAsia="zh-CN"/>
        </w:rPr>
        <w:t>2</w:t>
      </w:r>
      <w:r>
        <w:rPr>
          <w:rFonts w:hint="eastAsia" w:ascii="Times New Roman" w:hAnsi="Times New Roman" w:eastAsia="方正仿宋_GBK" w:cs="Times New Roman"/>
          <w:color w:val="000000"/>
          <w:spacing w:val="13"/>
          <w:sz w:val="32"/>
          <w:szCs w:val="32"/>
          <w:shd w:val="clear" w:color="auto" w:fill="FFFFFF"/>
          <w:lang w:eastAsia="zh-CN"/>
        </w:rPr>
        <w:t>件，按相关规定已经答复。</w:t>
      </w:r>
    </w:p>
    <w:p>
      <w:pPr>
        <w:keepNext w:val="0"/>
        <w:keepLines w:val="0"/>
        <w:pageBreakBefore w:val="0"/>
        <w:numPr>
          <w:ilvl w:val="0"/>
          <w:numId w:val="0"/>
        </w:numPr>
        <w:kinsoku/>
        <w:wordWrap/>
        <w:overflowPunct/>
        <w:topLinePunct w:val="0"/>
        <w:autoSpaceDE/>
        <w:autoSpaceDN/>
        <w:bidi w:val="0"/>
        <w:spacing w:line="580" w:lineRule="exact"/>
        <w:ind w:firstLine="692" w:firstLineChars="200"/>
        <w:textAlignment w:val="auto"/>
        <w:rPr>
          <w:rFonts w:hint="eastAsia" w:ascii="Times New Roman" w:hAnsi="Times New Roman" w:eastAsia="方正仿宋_GBK" w:cs="Times New Roman"/>
          <w:color w:val="000000"/>
          <w:spacing w:val="13"/>
          <w:sz w:val="32"/>
          <w:szCs w:val="32"/>
          <w:shd w:val="clear" w:color="auto" w:fill="FFFFFF"/>
          <w:lang w:eastAsia="zh-CN"/>
        </w:rPr>
      </w:pPr>
      <w:r>
        <w:rPr>
          <w:rFonts w:hint="eastAsia" w:ascii="方正楷体_GBK" w:hAnsi="方正楷体_GBK" w:eastAsia="方正楷体_GBK" w:cs="方正楷体_GBK"/>
          <w:color w:val="000000"/>
          <w:spacing w:val="13"/>
          <w:sz w:val="32"/>
          <w:szCs w:val="32"/>
          <w:shd w:val="clear" w:color="auto" w:fill="FFFFFF"/>
          <w:lang w:eastAsia="zh-CN"/>
        </w:rPr>
        <w:t>（三）规范公开标准，提升公开质效。</w:t>
      </w:r>
      <w:r>
        <w:rPr>
          <w:rFonts w:hint="eastAsia" w:ascii="Times New Roman" w:hAnsi="Times New Roman" w:eastAsia="方正仿宋_GBK" w:cs="Times New Roman"/>
          <w:color w:val="000000"/>
          <w:spacing w:val="13"/>
          <w:sz w:val="32"/>
          <w:szCs w:val="32"/>
          <w:shd w:val="clear" w:color="auto" w:fill="FFFFFF"/>
          <w:lang w:eastAsia="zh-CN"/>
        </w:rPr>
        <w:t>严格按照《省政府办公厅关于全面推进基层政务公开标准化规范化工作的实施意见》（苏政办发〔2020〕42号）要求，在上级业务部门指导下，持续做好信息发布、登记、审查、归档管理等工作机制，不断提升政务公开标准化、规范化水平，确保政务公开工作高效推进，促进政务公开工作提质增效。</w:t>
      </w:r>
    </w:p>
    <w:p>
      <w:pPr>
        <w:keepNext w:val="0"/>
        <w:keepLines w:val="0"/>
        <w:pageBreakBefore w:val="0"/>
        <w:kinsoku/>
        <w:wordWrap/>
        <w:overflowPunct/>
        <w:topLinePunct w:val="0"/>
        <w:autoSpaceDE/>
        <w:autoSpaceDN/>
        <w:bidi w:val="0"/>
        <w:adjustRightInd w:val="0"/>
        <w:snapToGrid w:val="0"/>
        <w:spacing w:line="580" w:lineRule="exact"/>
        <w:ind w:firstLine="692" w:firstLineChars="200"/>
        <w:textAlignment w:val="auto"/>
        <w:rPr>
          <w:rFonts w:ascii="Times New Roman" w:hAnsi="Times New Roman" w:eastAsia="方正仿宋_GBK" w:cs="Times New Roman"/>
          <w:color w:val="000000"/>
          <w:spacing w:val="13"/>
          <w:sz w:val="32"/>
          <w:szCs w:val="32"/>
          <w:shd w:val="clear" w:color="auto" w:fill="FFFFFF"/>
        </w:rPr>
      </w:pPr>
      <w:r>
        <w:rPr>
          <w:rFonts w:hint="eastAsia" w:ascii="方正楷体_GBK" w:hAnsi="方正楷体_GBK" w:eastAsia="方正楷体_GBK" w:cs="方正楷体_GBK"/>
          <w:color w:val="000000"/>
          <w:spacing w:val="13"/>
          <w:sz w:val="32"/>
          <w:szCs w:val="32"/>
          <w:shd w:val="clear" w:color="auto" w:fill="FFFFFF"/>
          <w:lang w:val="en-US" w:eastAsia="zh-CN"/>
        </w:rPr>
        <w:t>（四）优化阵地建设，聚力服务群众。</w:t>
      </w:r>
      <w:r>
        <w:rPr>
          <w:rFonts w:hint="eastAsia" w:ascii="Times New Roman" w:hAnsi="Times New Roman" w:eastAsia="方正仿宋_GBK" w:cs="Times New Roman"/>
          <w:color w:val="000000"/>
          <w:spacing w:val="13"/>
          <w:sz w:val="32"/>
          <w:szCs w:val="32"/>
          <w:shd w:val="clear" w:color="auto" w:fill="FFFFFF"/>
          <w:lang w:val="en-US" w:eastAsia="zh-CN"/>
        </w:rPr>
        <w:t>2022年，在镇便民服务大厅政务公开体验区的基础上，继续提档升级，按照上级标准积极打造</w:t>
      </w:r>
      <w:r>
        <w:rPr>
          <w:rFonts w:hint="eastAsia" w:ascii="Times New Roman" w:hAnsi="Times New Roman" w:eastAsia="方正仿宋_GBK" w:cs="Times New Roman"/>
          <w:color w:val="000000"/>
          <w:spacing w:val="13"/>
          <w:sz w:val="32"/>
          <w:szCs w:val="32"/>
          <w:shd w:val="clear" w:color="auto" w:fill="FFFFFF"/>
          <w:lang w:eastAsia="zh-CN"/>
        </w:rPr>
        <w:t>政务公开专区，促进公开落实、标准规范和便民服务，切实提高群众的便捷性。除此之外，高标准打造政务公开广场和乡贤政策解读馆，不断优化政务公开阵地建设，完善政务公开平台，整合统筹各类资源，让政策宣传精准落地，打通政务公开“最后一公里”。</w:t>
      </w:r>
    </w:p>
    <w:p>
      <w:pPr>
        <w:spacing w:line="58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二、</w:t>
      </w:r>
      <w:r>
        <w:rPr>
          <w:rFonts w:ascii="Times New Roman" w:hAnsi="Times New Roman" w:eastAsia="方正黑体_GBK" w:cs="Times New Roman"/>
          <w:color w:val="000000"/>
          <w:spacing w:val="13"/>
          <w:sz w:val="32"/>
          <w:szCs w:val="32"/>
          <w:shd w:val="clear" w:color="auto" w:fill="FFFFFF"/>
        </w:rPr>
        <w:t>主动公开政府信息情况</w:t>
      </w:r>
    </w:p>
    <w:tbl>
      <w:tblPr>
        <w:tblStyle w:val="5"/>
        <w:tblW w:w="8772" w:type="dxa"/>
        <w:jc w:val="center"/>
        <w:tblLayout w:type="fixed"/>
        <w:tblCellMar>
          <w:top w:w="15" w:type="dxa"/>
          <w:left w:w="15" w:type="dxa"/>
          <w:bottom w:w="15" w:type="dxa"/>
          <w:right w:w="15" w:type="dxa"/>
        </w:tblCellMar>
      </w:tblPr>
      <w:tblGrid>
        <w:gridCol w:w="2634"/>
        <w:gridCol w:w="2046"/>
        <w:gridCol w:w="2046"/>
        <w:gridCol w:w="2046"/>
      </w:tblGrid>
      <w:tr>
        <w:tblPrEx>
          <w:tblCellMar>
            <w:top w:w="15" w:type="dxa"/>
            <w:left w:w="15" w:type="dxa"/>
            <w:bottom w:w="15" w:type="dxa"/>
            <w:right w:w="15" w:type="dxa"/>
          </w:tblCellMar>
        </w:tblPrEx>
        <w:trPr>
          <w:trHeight w:val="454" w:hRule="exact"/>
          <w:jc w:val="center"/>
        </w:trPr>
        <w:tc>
          <w:tcPr>
            <w:tcW w:w="8772" w:type="dxa"/>
            <w:gridSpan w:val="4"/>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第（一）项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204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cs="Times New Roman"/>
                <w:snapToGrid w:val="0"/>
                <w:color w:val="000000"/>
                <w:kern w:val="0"/>
                <w:sz w:val="32"/>
                <w:szCs w:val="20"/>
              </w:rPr>
            </w:pPr>
            <w:r>
              <w:rPr>
                <w:rFonts w:ascii="Times New Roman" w:hAnsi="Times New Roman" w:cs="Times New Roman"/>
                <w:snapToGrid w:val="0"/>
                <w:color w:val="000000"/>
                <w:kern w:val="0"/>
                <w:sz w:val="20"/>
                <w:szCs w:val="20"/>
              </w:rPr>
              <w:t>本年制发件数</w:t>
            </w:r>
          </w:p>
        </w:tc>
        <w:tc>
          <w:tcPr>
            <w:tcW w:w="204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cs="Times New Roman"/>
                <w:snapToGrid w:val="0"/>
                <w:color w:val="000000"/>
                <w:kern w:val="0"/>
                <w:sz w:val="32"/>
                <w:szCs w:val="20"/>
              </w:rPr>
            </w:pPr>
            <w:r>
              <w:rPr>
                <w:rFonts w:ascii="Times New Roman" w:hAnsi="Times New Roman" w:cs="Times New Roman"/>
                <w:snapToGrid w:val="0"/>
                <w:color w:val="000000"/>
                <w:kern w:val="0"/>
                <w:sz w:val="20"/>
                <w:szCs w:val="20"/>
              </w:rPr>
              <w:t>本年废止件数</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cs="Times New Roman"/>
                <w:snapToGrid w:val="0"/>
                <w:color w:val="000000"/>
                <w:kern w:val="0"/>
                <w:sz w:val="32"/>
                <w:szCs w:val="20"/>
              </w:rPr>
            </w:pPr>
            <w:r>
              <w:rPr>
                <w:rFonts w:ascii="Times New Roman" w:hAnsi="Times New Roman" w:cs="Times New Roman"/>
                <w:snapToGrid w:val="0"/>
                <w:color w:val="000000"/>
                <w:kern w:val="0"/>
                <w:sz w:val="20"/>
                <w:szCs w:val="20"/>
              </w:rPr>
              <w:t>现行有效件数</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规章</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r>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行政规范性文件</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r>
        <w:tblPrEx>
          <w:tblCellMar>
            <w:top w:w="15" w:type="dxa"/>
            <w:left w:w="15" w:type="dxa"/>
            <w:bottom w:w="15" w:type="dxa"/>
            <w:right w:w="15" w:type="dxa"/>
          </w:tblCellMar>
        </w:tblPrEx>
        <w:trPr>
          <w:trHeight w:val="454" w:hRule="exact"/>
          <w:jc w:val="center"/>
        </w:trPr>
        <w:tc>
          <w:tcPr>
            <w:tcW w:w="8772"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第（五）项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6138"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本年处理决定数量</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行政许可</w:t>
            </w:r>
          </w:p>
        </w:tc>
        <w:tc>
          <w:tcPr>
            <w:tcW w:w="6138"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r>
        <w:tblPrEx>
          <w:tblCellMar>
            <w:top w:w="15" w:type="dxa"/>
            <w:left w:w="15" w:type="dxa"/>
            <w:bottom w:w="15" w:type="dxa"/>
            <w:right w:w="15" w:type="dxa"/>
          </w:tblCellMar>
        </w:tblPrEx>
        <w:trPr>
          <w:trHeight w:val="454" w:hRule="exact"/>
          <w:jc w:val="center"/>
        </w:trPr>
        <w:tc>
          <w:tcPr>
            <w:tcW w:w="8772"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第（六）项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6138"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本年处理决定数量</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行政处罚</w:t>
            </w:r>
          </w:p>
        </w:tc>
        <w:tc>
          <w:tcPr>
            <w:tcW w:w="6138"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kern w:val="0"/>
                <w:sz w:val="32"/>
                <w:szCs w:val="20"/>
              </w:rPr>
            </w:pPr>
            <w:r>
              <w:rPr>
                <w:rFonts w:hint="eastAsia" w:ascii="Times New Roman" w:hAnsi="Times New Roman" w:cs="Times New Roman"/>
                <w:snapToGrid w:val="0"/>
                <w:kern w:val="0"/>
                <w:sz w:val="20"/>
                <w:szCs w:val="20"/>
              </w:rPr>
              <w:t>0</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行政强制</w:t>
            </w:r>
          </w:p>
        </w:tc>
        <w:tc>
          <w:tcPr>
            <w:tcW w:w="6138"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kern w:val="0"/>
                <w:sz w:val="32"/>
                <w:szCs w:val="20"/>
              </w:rPr>
            </w:pPr>
            <w:r>
              <w:rPr>
                <w:rFonts w:hint="eastAsia" w:ascii="Times New Roman" w:hAnsi="Times New Roman" w:cs="Times New Roman"/>
                <w:snapToGrid w:val="0"/>
                <w:kern w:val="0"/>
                <w:sz w:val="20"/>
                <w:szCs w:val="20"/>
              </w:rPr>
              <w:t>0</w:t>
            </w:r>
          </w:p>
        </w:tc>
      </w:tr>
      <w:tr>
        <w:tblPrEx>
          <w:tblCellMar>
            <w:top w:w="15" w:type="dxa"/>
            <w:left w:w="15" w:type="dxa"/>
            <w:bottom w:w="15" w:type="dxa"/>
            <w:right w:w="15" w:type="dxa"/>
          </w:tblCellMar>
        </w:tblPrEx>
        <w:trPr>
          <w:trHeight w:val="454" w:hRule="exact"/>
          <w:jc w:val="center"/>
        </w:trPr>
        <w:tc>
          <w:tcPr>
            <w:tcW w:w="8772"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第（八）项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6138" w:type="dxa"/>
            <w:gridSpan w:val="3"/>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本年收费金额（单位：万元）</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行政事业性收费</w:t>
            </w:r>
          </w:p>
        </w:tc>
        <w:tc>
          <w:tcPr>
            <w:tcW w:w="6138" w:type="dxa"/>
            <w:gridSpan w:val="3"/>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bl>
    <w:p>
      <w:pPr>
        <w:pStyle w:val="11"/>
        <w:numPr>
          <w:ilvl w:val="0"/>
          <w:numId w:val="2"/>
        </w:numPr>
        <w:ind w:firstLineChars="0"/>
        <w:rPr>
          <w:rFonts w:ascii="Times New Roman" w:hAnsi="Times New Roman" w:eastAsia="方正黑体_GBK" w:cs="Times New Roman"/>
          <w:bCs/>
          <w:color w:val="333333"/>
          <w:sz w:val="32"/>
          <w:szCs w:val="32"/>
          <w:shd w:val="clear" w:color="auto" w:fill="FFFFFF"/>
        </w:rPr>
      </w:pPr>
      <w:r>
        <w:rPr>
          <w:rFonts w:ascii="Times New Roman" w:hAnsi="Times New Roman" w:eastAsia="方正黑体_GBK" w:cs="Times New Roman"/>
          <w:bCs/>
          <w:color w:val="333333"/>
          <w:sz w:val="32"/>
          <w:szCs w:val="32"/>
          <w:shd w:val="clear" w:color="auto" w:fill="FFFFFF"/>
        </w:rPr>
        <w:t>收到和处理政府信息公开申请情况</w:t>
      </w:r>
    </w:p>
    <w:tbl>
      <w:tblPr>
        <w:tblStyle w:val="5"/>
        <w:tblW w:w="937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91"/>
        <w:gridCol w:w="806"/>
        <w:gridCol w:w="2661"/>
        <w:gridCol w:w="760"/>
        <w:gridCol w:w="760"/>
        <w:gridCol w:w="760"/>
        <w:gridCol w:w="760"/>
        <w:gridCol w:w="760"/>
        <w:gridCol w:w="760"/>
        <w:gridCol w:w="7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exact"/>
          <w:jc w:val="center"/>
        </w:trPr>
        <w:tc>
          <w:tcPr>
            <w:tcW w:w="4058"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楷体_GBK" w:cs="Times New Roman"/>
                <w:snapToGrid w:val="0"/>
                <w:color w:val="000000"/>
                <w:kern w:val="0"/>
                <w:sz w:val="18"/>
                <w:szCs w:val="18"/>
              </w:rPr>
            </w:pPr>
            <w:r>
              <w:rPr>
                <w:rFonts w:ascii="Times New Roman" w:hAnsi="Times New Roman" w:eastAsia="方正楷体_GBK" w:cs="Times New Roman"/>
                <w:snapToGrid w:val="0"/>
                <w:color w:val="000000"/>
                <w:kern w:val="0"/>
                <w:sz w:val="18"/>
                <w:szCs w:val="18"/>
              </w:rPr>
              <w:t>（本列数据的勾稽关系为：第一项加第二项之和，等于第三项加第四项之和）</w:t>
            </w:r>
          </w:p>
        </w:tc>
        <w:tc>
          <w:tcPr>
            <w:tcW w:w="5320"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exact"/>
          <w:jc w:val="center"/>
        </w:trPr>
        <w:tc>
          <w:tcPr>
            <w:tcW w:w="4058" w:type="dxa"/>
            <w:gridSpan w:val="3"/>
            <w:vMerge w:val="continue"/>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76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自然人</w:t>
            </w:r>
          </w:p>
        </w:tc>
        <w:tc>
          <w:tcPr>
            <w:tcW w:w="380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法人或其他组织</w:t>
            </w:r>
          </w:p>
        </w:tc>
        <w:tc>
          <w:tcPr>
            <w:tcW w:w="760"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15" w:hRule="exact"/>
          <w:jc w:val="center"/>
        </w:trPr>
        <w:tc>
          <w:tcPr>
            <w:tcW w:w="4058" w:type="dxa"/>
            <w:gridSpan w:val="3"/>
            <w:vMerge w:val="continue"/>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760"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商业</w:t>
            </w:r>
          </w:p>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企业</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科研</w:t>
            </w:r>
          </w:p>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机构</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社会公益组织</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法律服务机构</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w:t>
            </w:r>
          </w:p>
        </w:tc>
        <w:tc>
          <w:tcPr>
            <w:tcW w:w="760"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4058"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一、本年新收政府信息公开申请数量</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方正仿宋_GBK" w:cs="Times New Roman"/>
                <w:snapToGrid w:val="0"/>
                <w:color w:val="000000"/>
                <w:kern w:val="0"/>
                <w:sz w:val="18"/>
                <w:szCs w:val="18"/>
                <w:lang w:val="en-US" w:eastAsia="zh-CN"/>
              </w:rPr>
              <w:t>2</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仿宋_GB2312" w:cs="Times New Roman"/>
                <w:snapToGrid w:val="0"/>
                <w:color w:val="000000"/>
                <w:kern w:val="0"/>
                <w:sz w:val="18"/>
                <w:szCs w:val="18"/>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4058"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二、上年结转政府信息公开申请数量</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三、本年度办理结果</w:t>
            </w:r>
          </w:p>
        </w:tc>
        <w:tc>
          <w:tcPr>
            <w:tcW w:w="346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（一）予以公开</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方正仿宋_GBK" w:cs="Times New Roman"/>
                <w:snapToGrid w:val="0"/>
                <w:color w:val="000000"/>
                <w:kern w:val="0"/>
                <w:sz w:val="18"/>
                <w:szCs w:val="18"/>
                <w:lang w:val="en-US" w:eastAsia="zh-CN"/>
              </w:rPr>
              <w:t>2</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仿宋_GB2312" w:cs="Times New Roman"/>
                <w:snapToGrid w:val="0"/>
                <w:color w:val="000000"/>
                <w:kern w:val="0"/>
                <w:sz w:val="18"/>
                <w:szCs w:val="18"/>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346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（二）部分公开</w:t>
            </w:r>
            <w:r>
              <w:rPr>
                <w:rFonts w:ascii="Times New Roman" w:hAnsi="Times New Roman" w:eastAsia="楷体" w:cs="Times New Roman"/>
                <w:snapToGrid w:val="0"/>
                <w:color w:val="000000"/>
                <w:kern w:val="0"/>
                <w:sz w:val="18"/>
                <w:szCs w:val="18"/>
              </w:rPr>
              <w:t>（区分处理的，只计这一情形，不计其他情形）</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（三）不予公开</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1.属于国家秘密</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2.其他法律行政法规禁止公开</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3.危及“三安全一稳定”</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4.保护第三方合法权益</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5.属于三类内部事务信息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6.属于四类过程性信息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7.属于行政执法案卷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8.属于行政查询事项</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（四）无法提供</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1.本机关不掌握相关政府信息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2.没有现成信息需要另行制作</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3.补正后申请内容仍不明确</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（五）不予处理</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1.信访举报投诉类申请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2.重复申请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3.要求提供公开出版物</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4.无正当理由大量反复申请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88"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5.要求行政机关确认或重新出具已获取信息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97"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（六）其他处理</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1.申请人无正当理由逾期不补正、行政机关不在处理其政府信息公开申请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84"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left w:val="nil"/>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2.申请人逾期未按收费通知要求缴纳费用、行政机关不再处理其政府信息公开申请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3.其他</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346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（七）总计</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cs="Times New Roman" w:eastAsiaTheme="minorEastAsia"/>
                <w:snapToGrid w:val="0"/>
                <w:color w:val="000000"/>
                <w:kern w:val="0"/>
                <w:sz w:val="18"/>
                <w:szCs w:val="18"/>
                <w:lang w:eastAsia="zh-CN"/>
              </w:rPr>
            </w:pPr>
            <w:r>
              <w:rPr>
                <w:rFonts w:hint="eastAsia" w:ascii="Times New Roman" w:hAnsi="Times New Roman" w:cs="Times New Roman"/>
                <w:snapToGrid w:val="0"/>
                <w:color w:val="000000"/>
                <w:kern w:val="0"/>
                <w:sz w:val="18"/>
                <w:szCs w:val="18"/>
                <w:lang w:val="en-US" w:eastAsia="zh-CN"/>
              </w:rPr>
              <w:t>2</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cs="Times New Roman" w:eastAsiaTheme="minorEastAsia"/>
                <w:snapToGrid w:val="0"/>
                <w:color w:val="000000"/>
                <w:kern w:val="0"/>
                <w:sz w:val="18"/>
                <w:szCs w:val="18"/>
                <w:lang w:eastAsia="zh-CN"/>
              </w:rPr>
            </w:pPr>
            <w:r>
              <w:rPr>
                <w:rFonts w:hint="eastAsia" w:ascii="Times New Roman" w:hAnsi="Times New Roman" w:cs="Times New Roman"/>
                <w:snapToGrid w:val="0"/>
                <w:color w:val="000000"/>
                <w:kern w:val="0"/>
                <w:sz w:val="18"/>
                <w:szCs w:val="18"/>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4058"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pStyle w:val="11"/>
              <w:widowControl/>
              <w:numPr>
                <w:ilvl w:val="0"/>
                <w:numId w:val="3"/>
              </w:numPr>
              <w:tabs>
                <w:tab w:val="left" w:pos="425"/>
              </w:tabs>
              <w:spacing w:line="300" w:lineRule="exact"/>
              <w:ind w:firstLineChars="0"/>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结转下年度继续办理</w:t>
            </w:r>
          </w:p>
        </w:tc>
        <w:tc>
          <w:tcPr>
            <w:tcW w:w="5320" w:type="dxa"/>
            <w:gridSpan w:val="7"/>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0</w:t>
            </w:r>
          </w:p>
        </w:tc>
      </w:tr>
    </w:tbl>
    <w:p>
      <w:pPr>
        <w:ind w:firstLine="640" w:firstLineChars="200"/>
        <w:rPr>
          <w:rFonts w:ascii="Times New Roman" w:hAnsi="Times New Roman" w:eastAsia="方正黑体_GBK" w:cs="Times New Roman"/>
          <w:bCs/>
          <w:color w:val="333333"/>
          <w:sz w:val="32"/>
          <w:szCs w:val="32"/>
          <w:shd w:val="clear" w:color="auto" w:fill="FFFFFF"/>
        </w:rPr>
      </w:pPr>
      <w:r>
        <w:rPr>
          <w:rFonts w:ascii="Times New Roman" w:hAnsi="Times New Roman" w:eastAsia="方正黑体_GBK" w:cs="Times New Roman"/>
          <w:bCs/>
          <w:color w:val="333333"/>
          <w:sz w:val="32"/>
          <w:szCs w:val="32"/>
          <w:shd w:val="clear" w:color="auto" w:fill="FFFFFF"/>
        </w:rPr>
        <w:t>四、政府信息公开行政复议、行政诉讼情况</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24"/>
        <w:gridCol w:w="624"/>
        <w:gridCol w:w="624"/>
        <w:gridCol w:w="624"/>
        <w:gridCol w:w="624"/>
        <w:gridCol w:w="624"/>
        <w:gridCol w:w="624"/>
        <w:gridCol w:w="624"/>
        <w:gridCol w:w="624"/>
        <w:gridCol w:w="624"/>
        <w:gridCol w:w="624"/>
        <w:gridCol w:w="624"/>
        <w:gridCol w:w="624"/>
        <w:gridCol w:w="624"/>
        <w:gridCol w:w="6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行政复议</w:t>
            </w:r>
          </w:p>
        </w:tc>
        <w:tc>
          <w:tcPr>
            <w:tcW w:w="624"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结果维持</w:t>
            </w:r>
          </w:p>
        </w:tc>
        <w:tc>
          <w:tcPr>
            <w:tcW w:w="62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结果纠正</w:t>
            </w:r>
          </w:p>
        </w:tc>
        <w:tc>
          <w:tcPr>
            <w:tcW w:w="62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其他结果</w:t>
            </w:r>
          </w:p>
        </w:tc>
        <w:tc>
          <w:tcPr>
            <w:tcW w:w="62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尚未审结</w:t>
            </w:r>
          </w:p>
        </w:tc>
        <w:tc>
          <w:tcPr>
            <w:tcW w:w="62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c>
          <w:tcPr>
            <w:tcW w:w="624"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未经复议直接起诉</w:t>
            </w:r>
          </w:p>
        </w:tc>
        <w:tc>
          <w:tcPr>
            <w:tcW w:w="624"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结果维持</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结果纠正</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其他结果</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尚未审结</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结果维持</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结果纠正</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其他结果</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尚未审结</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hint="eastAsia" w:ascii="Times New Roman" w:hAnsi="Times New Roman" w:eastAsia="仿宋_GB2312" w:cs="Times New Roman"/>
                <w:snapToGrid w:val="0"/>
                <w:color w:val="000000"/>
                <w:kern w:val="0"/>
                <w:sz w:val="32"/>
                <w:szCs w:val="20"/>
                <w:lang w:eastAsia="zh-CN"/>
              </w:rPr>
            </w:pPr>
            <w:r>
              <w:rPr>
                <w:rFonts w:ascii="Times New Roman" w:hAnsi="Times New Roman" w:eastAsia="仿宋_GB2312" w:cs="Times New Roman"/>
                <w:snapToGrid w:val="0"/>
                <w:color w:val="000000"/>
                <w:kern w:val="0"/>
                <w:sz w:val="20"/>
                <w:szCs w:val="20"/>
              </w:rPr>
              <w:t> </w:t>
            </w:r>
            <w:r>
              <w:rPr>
                <w:rFonts w:hint="eastAsia" w:ascii="Times New Roman" w:hAnsi="Times New Roman" w:eastAsia="仿宋_GB2312" w:cs="Times New Roman"/>
                <w:snapToGrid w:val="0"/>
                <w:color w:val="000000"/>
                <w:kern w:val="0"/>
                <w:sz w:val="20"/>
                <w:szCs w:val="20"/>
                <w:lang w:val="en-US" w:eastAsia="zh-CN"/>
              </w:rPr>
              <w:t>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eastAsia="仿宋_GB2312"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eastAsia="仿宋_GB2312"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eastAsia="仿宋_GB2312"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hint="eastAsia" w:ascii="Times New Roman" w:hAnsi="Times New Roman" w:eastAsia="方正仿宋_GBK" w:cs="Times New Roman"/>
                <w:snapToGrid w:val="0"/>
                <w:color w:val="000000"/>
                <w:kern w:val="0"/>
                <w:sz w:val="32"/>
                <w:szCs w:val="20"/>
                <w:lang w:eastAsia="zh-CN"/>
              </w:rPr>
            </w:pPr>
            <w:r>
              <w:rPr>
                <w:rFonts w:hint="eastAsia" w:ascii="Times New Roman" w:hAnsi="Times New Roman" w:eastAsia="仿宋_GB2312" w:cs="Times New Roman"/>
                <w:snapToGrid w:val="0"/>
                <w:color w:val="000000"/>
                <w:kern w:val="0"/>
                <w:sz w:val="20"/>
                <w:szCs w:val="20"/>
                <w:lang w:val="en-US" w:eastAsia="zh-CN"/>
              </w:rPr>
              <w:t>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0</w:t>
            </w:r>
          </w:p>
        </w:tc>
      </w:tr>
    </w:tbl>
    <w:p>
      <w:pPr>
        <w:keepNext w:val="0"/>
        <w:keepLines w:val="0"/>
        <w:pageBreakBefore w:val="0"/>
        <w:kinsoku/>
        <w:wordWrap/>
        <w:overflowPunct/>
        <w:topLinePunct w:val="0"/>
        <w:autoSpaceDE/>
        <w:autoSpaceDN/>
        <w:bidi w:val="0"/>
        <w:spacing w:line="580" w:lineRule="exact"/>
        <w:ind w:firstLine="640" w:firstLineChars="200"/>
        <w:jc w:val="left"/>
        <w:textAlignment w:val="auto"/>
        <w:rPr>
          <w:rFonts w:ascii="Times New Roman" w:hAnsi="Times New Roman" w:eastAsia="方正黑体_GBK" w:cs="Times New Roman"/>
          <w:bCs/>
          <w:color w:val="333333"/>
          <w:sz w:val="32"/>
          <w:szCs w:val="32"/>
          <w:shd w:val="clear" w:color="auto" w:fill="FFFFFF"/>
        </w:rPr>
      </w:pPr>
      <w:r>
        <w:rPr>
          <w:rFonts w:ascii="Times New Roman" w:hAnsi="Times New Roman" w:eastAsia="方正黑体_GBK" w:cs="Times New Roman"/>
          <w:bCs/>
          <w:color w:val="333333"/>
          <w:sz w:val="32"/>
          <w:szCs w:val="32"/>
          <w:shd w:val="clear" w:color="auto" w:fill="FFFFFF"/>
        </w:rPr>
        <w:t>五、存在的主要问题及改进情况</w:t>
      </w:r>
    </w:p>
    <w:p>
      <w:pPr>
        <w:keepNext w:val="0"/>
        <w:keepLines w:val="0"/>
        <w:pageBreakBefore w:val="0"/>
        <w:kinsoku/>
        <w:wordWrap/>
        <w:overflowPunct/>
        <w:topLinePunct w:val="0"/>
        <w:autoSpaceDE/>
        <w:autoSpaceDN/>
        <w:bidi w:val="0"/>
        <w:adjustRightInd w:val="0"/>
        <w:snapToGrid w:val="0"/>
        <w:spacing w:line="580" w:lineRule="exact"/>
        <w:ind w:firstLine="692" w:firstLineChars="200"/>
        <w:textAlignment w:val="auto"/>
        <w:rPr>
          <w:rFonts w:hint="default" w:ascii="Times New Roman" w:hAnsi="Times New Roman" w:eastAsia="方正仿宋_GBK" w:cs="Times New Roman"/>
          <w:color w:val="000000"/>
          <w:spacing w:val="13"/>
          <w:sz w:val="32"/>
          <w:szCs w:val="32"/>
          <w:shd w:val="clear" w:color="auto" w:fill="FFFFFF"/>
          <w:lang w:val="en-US" w:eastAsia="zh-CN"/>
        </w:rPr>
      </w:pPr>
      <w:r>
        <w:rPr>
          <w:rFonts w:hint="eastAsia" w:ascii="Times New Roman" w:hAnsi="Times New Roman" w:eastAsia="方正仿宋_GBK" w:cs="Times New Roman"/>
          <w:color w:val="000000"/>
          <w:spacing w:val="13"/>
          <w:sz w:val="32"/>
          <w:szCs w:val="32"/>
          <w:shd w:val="clear" w:color="auto" w:fill="FFFFFF"/>
          <w:lang w:val="en-US" w:eastAsia="zh-CN"/>
        </w:rPr>
        <w:t>2022年，我镇政府信息公开工作取得了一定成绩，但离上级要求、发展需求和公众期望，还存在一些差距和不足，主要表现在：主动公开内容需进一步深化；依申请公开工作还需进一步加强；政务公开广场、政务公开专区和乡贤政策解读馆需进一步强化利用。2023年，将从以下几个方面加以改进：</w:t>
      </w:r>
    </w:p>
    <w:p>
      <w:pPr>
        <w:pStyle w:val="4"/>
        <w:keepNext w:val="0"/>
        <w:keepLines w:val="0"/>
        <w:pageBreakBefore w:val="0"/>
        <w:shd w:val="clear" w:color="auto" w:fill="FFFFFF"/>
        <w:kinsoku/>
        <w:wordWrap/>
        <w:overflowPunct/>
        <w:topLinePunct w:val="0"/>
        <w:autoSpaceDE/>
        <w:autoSpaceDN/>
        <w:bidi w:val="0"/>
        <w:spacing w:before="0" w:beforeAutospacing="0" w:after="0" w:afterAutospacing="0" w:line="580" w:lineRule="exact"/>
        <w:ind w:firstLine="692" w:firstLineChars="200"/>
        <w:jc w:val="both"/>
        <w:textAlignment w:val="auto"/>
        <w:rPr>
          <w:rFonts w:hint="eastAsia" w:ascii="Times New Roman" w:hAnsi="Times New Roman" w:eastAsia="方正仿宋_GBK" w:cs="Times New Roman"/>
          <w:color w:val="000000"/>
          <w:spacing w:val="13"/>
          <w:kern w:val="2"/>
          <w:sz w:val="32"/>
          <w:szCs w:val="32"/>
          <w:shd w:val="clear" w:color="auto" w:fill="FFFFFF"/>
          <w:lang w:val="en-US" w:eastAsia="zh-CN" w:bidi="ar-SA"/>
        </w:rPr>
      </w:pPr>
      <w:r>
        <w:rPr>
          <w:rFonts w:hint="eastAsia" w:ascii="方正楷体_GBK" w:hAnsi="方正楷体_GBK" w:eastAsia="方正楷体_GBK" w:cs="方正楷体_GBK"/>
          <w:color w:val="000000"/>
          <w:spacing w:val="13"/>
          <w:kern w:val="2"/>
          <w:sz w:val="32"/>
          <w:szCs w:val="32"/>
          <w:shd w:val="clear" w:color="auto" w:fill="FFFFFF"/>
          <w:lang w:val="en-US" w:eastAsia="zh-CN" w:bidi="ar-SA"/>
        </w:rPr>
        <w:t>（一）强化主动公开意识。</w:t>
      </w:r>
      <w:r>
        <w:rPr>
          <w:rFonts w:hint="eastAsia" w:ascii="Times New Roman" w:hAnsi="Times New Roman" w:eastAsia="方正仿宋_GBK" w:cs="Times New Roman"/>
          <w:color w:val="000000"/>
          <w:spacing w:val="13"/>
          <w:kern w:val="2"/>
          <w:sz w:val="32"/>
          <w:szCs w:val="32"/>
          <w:shd w:val="clear" w:color="auto" w:fill="FFFFFF"/>
          <w:lang w:val="en-US" w:eastAsia="zh-CN" w:bidi="ar-SA"/>
        </w:rPr>
        <w:t>紧紧围绕党委政府中心工作，凝心聚力服务群众，主动接受群众监督，切实解决实际问题，持续加强政务公开内容更新的时效性，不断拓宽公开渠道，持续提升公开工作质量，提高信息发布效率，不断增强人民群众获得感和满意度。</w:t>
      </w:r>
    </w:p>
    <w:p>
      <w:pPr>
        <w:keepNext w:val="0"/>
        <w:keepLines w:val="0"/>
        <w:pageBreakBefore w:val="0"/>
        <w:kinsoku/>
        <w:wordWrap/>
        <w:overflowPunct/>
        <w:topLinePunct w:val="0"/>
        <w:autoSpaceDE/>
        <w:autoSpaceDN/>
        <w:bidi w:val="0"/>
        <w:spacing w:line="580" w:lineRule="exact"/>
        <w:ind w:firstLine="692" w:firstLineChars="200"/>
        <w:jc w:val="left"/>
        <w:textAlignment w:val="auto"/>
        <w:rPr>
          <w:rFonts w:hint="eastAsia" w:ascii="Times New Roman" w:hAnsi="Times New Roman" w:eastAsia="方正仿宋_GBK" w:cs="Times New Roman"/>
          <w:color w:val="000000"/>
          <w:spacing w:val="13"/>
          <w:kern w:val="2"/>
          <w:sz w:val="32"/>
          <w:szCs w:val="32"/>
          <w:shd w:val="clear" w:color="auto" w:fill="FFFFFF"/>
          <w:lang w:val="en-US" w:eastAsia="zh-CN" w:bidi="ar-SA"/>
        </w:rPr>
      </w:pPr>
      <w:r>
        <w:rPr>
          <w:rFonts w:hint="eastAsia" w:ascii="方正楷体_GBK" w:hAnsi="方正楷体_GBK" w:eastAsia="方正楷体_GBK" w:cs="方正楷体_GBK"/>
          <w:color w:val="000000"/>
          <w:spacing w:val="13"/>
          <w:kern w:val="2"/>
          <w:sz w:val="32"/>
          <w:szCs w:val="32"/>
          <w:shd w:val="clear" w:color="auto" w:fill="FFFFFF"/>
          <w:lang w:val="en-US" w:eastAsia="zh-CN" w:bidi="ar-SA"/>
        </w:rPr>
        <w:t>（二）严格规范依申请公开办理程序。</w:t>
      </w:r>
      <w:r>
        <w:rPr>
          <w:rFonts w:hint="eastAsia" w:ascii="Times New Roman" w:hAnsi="Times New Roman" w:eastAsia="方正仿宋_GBK" w:cs="Times New Roman"/>
          <w:color w:val="000000"/>
          <w:spacing w:val="13"/>
          <w:kern w:val="2"/>
          <w:sz w:val="32"/>
          <w:szCs w:val="32"/>
          <w:shd w:val="clear" w:color="auto" w:fill="FFFFFF"/>
          <w:lang w:val="en-US" w:eastAsia="zh-CN" w:bidi="ar-SA"/>
        </w:rPr>
        <w:t>严格按照《市政府办公室关于印发宿迁市政府信息公开审查等制度配套图表及文书的通知》要求，不断提升依申请信息公开工作标准化制度化建设，进一步提高工作效率和质量。</w:t>
      </w:r>
    </w:p>
    <w:p>
      <w:pPr>
        <w:pStyle w:val="4"/>
        <w:keepNext w:val="0"/>
        <w:keepLines w:val="0"/>
        <w:pageBreakBefore w:val="0"/>
        <w:shd w:val="clear" w:color="auto" w:fill="FFFFFF"/>
        <w:kinsoku/>
        <w:wordWrap/>
        <w:overflowPunct/>
        <w:topLinePunct w:val="0"/>
        <w:autoSpaceDE/>
        <w:autoSpaceDN/>
        <w:bidi w:val="0"/>
        <w:spacing w:before="0" w:beforeAutospacing="0" w:after="0" w:afterAutospacing="0" w:line="580" w:lineRule="exact"/>
        <w:ind w:firstLine="692" w:firstLineChars="200"/>
        <w:jc w:val="both"/>
        <w:textAlignment w:val="auto"/>
        <w:rPr>
          <w:rFonts w:hint="eastAsia" w:ascii="Times New Roman" w:hAnsi="Times New Roman" w:eastAsia="方正仿宋_GBK" w:cs="Times New Roman"/>
          <w:color w:val="000000"/>
          <w:spacing w:val="13"/>
          <w:kern w:val="2"/>
          <w:sz w:val="32"/>
          <w:szCs w:val="32"/>
          <w:shd w:val="clear" w:color="auto" w:fill="FFFFFF"/>
          <w:lang w:val="en-US" w:eastAsia="zh-CN" w:bidi="ar-SA"/>
        </w:rPr>
      </w:pPr>
      <w:r>
        <w:rPr>
          <w:rFonts w:hint="eastAsia" w:ascii="方正楷体_GBK" w:hAnsi="方正楷体_GBK" w:eastAsia="方正楷体_GBK" w:cs="方正楷体_GBK"/>
          <w:color w:val="000000"/>
          <w:spacing w:val="13"/>
          <w:kern w:val="2"/>
          <w:sz w:val="32"/>
          <w:szCs w:val="32"/>
          <w:shd w:val="clear" w:color="auto" w:fill="FFFFFF"/>
          <w:lang w:val="en-US" w:eastAsia="zh-CN" w:bidi="ar-SA"/>
        </w:rPr>
        <w:t>（三）优化政策解读方式。</w:t>
      </w:r>
      <w:r>
        <w:rPr>
          <w:rFonts w:hint="eastAsia" w:ascii="Times New Roman" w:hAnsi="Times New Roman" w:eastAsia="方正仿宋_GBK" w:cs="Times New Roman"/>
          <w:color w:val="000000"/>
          <w:spacing w:val="13"/>
          <w:kern w:val="2"/>
          <w:sz w:val="32"/>
          <w:szCs w:val="32"/>
          <w:shd w:val="clear" w:color="auto" w:fill="FFFFFF"/>
          <w:lang w:val="en-US" w:eastAsia="zh-CN" w:bidi="ar-SA"/>
        </w:rPr>
        <w:t>围绕群众密切关切、重点民生和最新政策等，充分利用政务公开专区、政务公开广场和乡贤政策解读馆等阵地强化宣传解读，同时更多运用图片、音频和视频等方式，让政策更加通俗易懂，真正飞入“寻常百姓家”，及时回应群众政策解读需求。</w:t>
      </w:r>
    </w:p>
    <w:p>
      <w:pPr>
        <w:keepNext w:val="0"/>
        <w:keepLines w:val="0"/>
        <w:pageBreakBefore w:val="0"/>
        <w:kinsoku/>
        <w:wordWrap/>
        <w:overflowPunct/>
        <w:topLinePunct w:val="0"/>
        <w:autoSpaceDE/>
        <w:autoSpaceDN/>
        <w:bidi w:val="0"/>
        <w:spacing w:line="580" w:lineRule="exact"/>
        <w:ind w:firstLine="692" w:firstLineChars="200"/>
        <w:textAlignment w:val="auto"/>
        <w:rPr>
          <w:rFonts w:ascii="Times New Roman" w:hAnsi="Times New Roman" w:eastAsia="方正黑体_GBK" w:cs="Times New Roman"/>
          <w:color w:val="000000"/>
          <w:spacing w:val="13"/>
          <w:sz w:val="32"/>
          <w:szCs w:val="32"/>
          <w:shd w:val="clear" w:color="auto" w:fill="FFFFFF"/>
        </w:rPr>
      </w:pPr>
      <w:r>
        <w:rPr>
          <w:rFonts w:ascii="Times New Roman" w:hAnsi="Times New Roman" w:eastAsia="方正黑体_GBK" w:cs="Times New Roman"/>
          <w:color w:val="000000"/>
          <w:spacing w:val="13"/>
          <w:sz w:val="32"/>
          <w:szCs w:val="32"/>
          <w:shd w:val="clear" w:color="auto" w:fill="FFFFFF"/>
        </w:rPr>
        <w:t>六、其他需要报告的事项</w:t>
      </w:r>
    </w:p>
    <w:p>
      <w:pPr>
        <w:keepNext w:val="0"/>
        <w:keepLines w:val="0"/>
        <w:pageBreakBefore w:val="0"/>
        <w:kinsoku/>
        <w:wordWrap/>
        <w:overflowPunct/>
        <w:topLinePunct w:val="0"/>
        <w:autoSpaceDE/>
        <w:autoSpaceDN/>
        <w:bidi w:val="0"/>
        <w:spacing w:line="58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年，我单位向公民、法人和其他组织提供政府信息暂未收费</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spacing w:line="580" w:lineRule="exact"/>
        <w:textAlignment w:val="auto"/>
        <w:rPr>
          <w:rFonts w:hint="eastAsia" w:ascii="Times New Roman" w:hAnsi="Times New Roman" w:eastAsia="方正仿宋_GBK" w:cs="Times New Roman"/>
          <w:color w:val="FF0000"/>
          <w:spacing w:val="13"/>
          <w:sz w:val="32"/>
          <w:szCs w:val="32"/>
          <w:shd w:val="clear" w:color="auto" w:fill="FFFFFF"/>
          <w:lang w:eastAsia="zh-CN"/>
        </w:rPr>
      </w:pPr>
      <w:bookmarkStart w:id="0" w:name="_GoBack"/>
      <w:r>
        <w:rPr>
          <w:rFonts w:hint="eastAsia" w:ascii="Times New Roman" w:hAnsi="Times New Roman" w:eastAsia="方正仿宋_GBK" w:cs="Times New Roman"/>
          <w:color w:val="FF0000"/>
          <w:spacing w:val="13"/>
          <w:sz w:val="32"/>
          <w:szCs w:val="32"/>
          <w:shd w:val="clear" w:color="auto" w:fill="FFFFFF"/>
          <w:lang w:eastAsia="zh-CN"/>
        </w:rPr>
        <w:t>（</w:t>
      </w:r>
      <w:r>
        <w:rPr>
          <w:rFonts w:hint="eastAsia" w:ascii="Times New Roman" w:hAnsi="Times New Roman" w:eastAsia="方正仿宋_GBK" w:cs="Times New Roman"/>
          <w:color w:val="FF0000"/>
          <w:spacing w:val="13"/>
          <w:sz w:val="32"/>
          <w:szCs w:val="32"/>
          <w:shd w:val="clear" w:color="auto" w:fill="FFFFFF"/>
          <w:lang w:val="en-US" w:eastAsia="zh-CN"/>
        </w:rPr>
        <w:t>字体格式要调整</w:t>
      </w:r>
      <w:r>
        <w:rPr>
          <w:rFonts w:hint="eastAsia" w:ascii="Times New Roman" w:hAnsi="Times New Roman" w:eastAsia="方正仿宋_GBK" w:cs="Times New Roman"/>
          <w:color w:val="FF0000"/>
          <w:spacing w:val="13"/>
          <w:sz w:val="32"/>
          <w:szCs w:val="32"/>
          <w:shd w:val="clear" w:color="auto" w:fill="FFFFFF"/>
          <w:lang w:eastAsia="zh-CN"/>
        </w:rPr>
        <w:t>）</w:t>
      </w:r>
    </w:p>
    <w:bookmarkEnd w:id="0"/>
    <w:p>
      <w:pPr>
        <w:keepNext w:val="0"/>
        <w:keepLines w:val="0"/>
        <w:pageBreakBefore w:val="0"/>
        <w:kinsoku/>
        <w:wordWrap/>
        <w:overflowPunct/>
        <w:topLinePunct w:val="0"/>
        <w:autoSpaceDE/>
        <w:autoSpaceDN/>
        <w:bidi w:val="0"/>
        <w:spacing w:line="580" w:lineRule="exact"/>
        <w:ind w:firstLine="4152" w:firstLineChars="1200"/>
        <w:textAlignment w:val="auto"/>
        <w:rPr>
          <w:rFonts w:hint="eastAsia" w:ascii="Times New Roman" w:hAnsi="Times New Roman" w:eastAsia="方正仿宋_GBK" w:cs="Times New Roman"/>
          <w:color w:val="000000"/>
          <w:spacing w:val="13"/>
          <w:sz w:val="32"/>
          <w:szCs w:val="32"/>
          <w:shd w:val="clear" w:color="auto" w:fill="FFFFFF"/>
        </w:rPr>
      </w:pPr>
      <w:r>
        <w:rPr>
          <w:rFonts w:hint="eastAsia" w:ascii="Times New Roman" w:hAnsi="Times New Roman" w:eastAsia="方正仿宋_GBK" w:cs="Times New Roman"/>
          <w:color w:val="000000"/>
          <w:spacing w:val="13"/>
          <w:sz w:val="32"/>
          <w:szCs w:val="32"/>
          <w:shd w:val="clear" w:color="auto" w:fill="FFFFFF"/>
        </w:rPr>
        <w:t>宿城区陈集镇人民政府</w:t>
      </w:r>
    </w:p>
    <w:p>
      <w:pPr>
        <w:keepNext w:val="0"/>
        <w:keepLines w:val="0"/>
        <w:pageBreakBefore w:val="0"/>
        <w:kinsoku/>
        <w:wordWrap/>
        <w:overflowPunct/>
        <w:topLinePunct w:val="0"/>
        <w:autoSpaceDE/>
        <w:autoSpaceDN/>
        <w:bidi w:val="0"/>
        <w:spacing w:line="580" w:lineRule="exact"/>
        <w:ind w:firstLine="4844" w:firstLineChars="1400"/>
        <w:textAlignment w:val="auto"/>
        <w:rPr>
          <w:rFonts w:ascii="Times New Roman" w:hAnsi="Times New Roman" w:eastAsia="方正仿宋_GBK" w:cs="Times New Roman"/>
          <w:color w:val="000000"/>
          <w:spacing w:val="13"/>
          <w:sz w:val="32"/>
          <w:szCs w:val="32"/>
          <w:shd w:val="clear" w:color="auto" w:fill="FFFFFF"/>
        </w:rPr>
      </w:pPr>
      <w:r>
        <w:rPr>
          <w:rFonts w:hint="eastAsia" w:ascii="Times New Roman" w:hAnsi="Times New Roman" w:eastAsia="方正仿宋_GBK" w:cs="Times New Roman"/>
          <w:color w:val="000000"/>
          <w:spacing w:val="13"/>
          <w:sz w:val="32"/>
          <w:szCs w:val="32"/>
          <w:shd w:val="clear" w:color="auto" w:fill="FFFFFF"/>
        </w:rPr>
        <w:t>202</w:t>
      </w:r>
      <w:r>
        <w:rPr>
          <w:rFonts w:hint="eastAsia" w:ascii="Times New Roman" w:hAnsi="Times New Roman" w:eastAsia="方正仿宋_GBK" w:cs="Times New Roman"/>
          <w:color w:val="000000"/>
          <w:spacing w:val="13"/>
          <w:sz w:val="32"/>
          <w:szCs w:val="32"/>
          <w:shd w:val="clear" w:color="auto" w:fill="FFFFFF"/>
          <w:lang w:val="en-US" w:eastAsia="zh-CN"/>
        </w:rPr>
        <w:t>3</w:t>
      </w:r>
      <w:r>
        <w:rPr>
          <w:rFonts w:hint="eastAsia" w:ascii="Times New Roman" w:hAnsi="Times New Roman" w:eastAsia="方正仿宋_GBK" w:cs="Times New Roman"/>
          <w:color w:val="000000"/>
          <w:spacing w:val="13"/>
          <w:sz w:val="32"/>
          <w:szCs w:val="32"/>
          <w:shd w:val="clear" w:color="auto" w:fill="FFFFFF"/>
        </w:rPr>
        <w:t>年1月</w:t>
      </w:r>
      <w:r>
        <w:rPr>
          <w:rFonts w:hint="eastAsia" w:ascii="Times New Roman" w:hAnsi="Times New Roman" w:eastAsia="方正仿宋_GBK" w:cs="Times New Roman"/>
          <w:color w:val="000000"/>
          <w:spacing w:val="13"/>
          <w:sz w:val="32"/>
          <w:szCs w:val="32"/>
          <w:shd w:val="clear" w:color="auto" w:fill="FFFFFF"/>
          <w:lang w:val="en-US" w:eastAsia="zh-CN"/>
        </w:rPr>
        <w:t>17</w:t>
      </w:r>
      <w:r>
        <w:rPr>
          <w:rFonts w:hint="eastAsia" w:ascii="Times New Roman" w:hAnsi="Times New Roman" w:eastAsia="方正仿宋_GBK" w:cs="Times New Roman"/>
          <w:color w:val="000000"/>
          <w:spacing w:val="13"/>
          <w:sz w:val="32"/>
          <w:szCs w:val="32"/>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74034C"/>
    <w:multiLevelType w:val="singleLevel"/>
    <w:tmpl w:val="BC74034C"/>
    <w:lvl w:ilvl="0" w:tentative="0">
      <w:start w:val="1"/>
      <w:numFmt w:val="chineseCounting"/>
      <w:suff w:val="nothing"/>
      <w:lvlText w:val="（%1）"/>
      <w:lvlJc w:val="left"/>
      <w:rPr>
        <w:rFonts w:hint="eastAsia"/>
      </w:rPr>
    </w:lvl>
  </w:abstractNum>
  <w:abstractNum w:abstractNumId="1">
    <w:nsid w:val="090B0F08"/>
    <w:multiLevelType w:val="multilevel"/>
    <w:tmpl w:val="090B0F08"/>
    <w:lvl w:ilvl="0" w:tentative="0">
      <w:start w:val="3"/>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477E68FB"/>
    <w:multiLevelType w:val="multilevel"/>
    <w:tmpl w:val="477E68FB"/>
    <w:lvl w:ilvl="0" w:tentative="0">
      <w:start w:val="3"/>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GNlYjM2NDI3M2Y3ZjdjNmFiMTAwZmE0NDcwMTQifQ=="/>
  </w:docVars>
  <w:rsids>
    <w:rsidRoot w:val="00FF3E7F"/>
    <w:rsid w:val="000522CE"/>
    <w:rsid w:val="00071512"/>
    <w:rsid w:val="000A0685"/>
    <w:rsid w:val="000A1653"/>
    <w:rsid w:val="000C5DEF"/>
    <w:rsid w:val="000E79FB"/>
    <w:rsid w:val="000F42D1"/>
    <w:rsid w:val="000F6F19"/>
    <w:rsid w:val="001142BC"/>
    <w:rsid w:val="00133321"/>
    <w:rsid w:val="001505CB"/>
    <w:rsid w:val="001A0F90"/>
    <w:rsid w:val="001E6E26"/>
    <w:rsid w:val="0020239D"/>
    <w:rsid w:val="00230F87"/>
    <w:rsid w:val="002321D1"/>
    <w:rsid w:val="00252339"/>
    <w:rsid w:val="002731B6"/>
    <w:rsid w:val="002A07BF"/>
    <w:rsid w:val="002B12AC"/>
    <w:rsid w:val="002B77BB"/>
    <w:rsid w:val="002B7BC3"/>
    <w:rsid w:val="002D0E99"/>
    <w:rsid w:val="002E16A2"/>
    <w:rsid w:val="002E72B9"/>
    <w:rsid w:val="002F1342"/>
    <w:rsid w:val="002F1982"/>
    <w:rsid w:val="002F3A70"/>
    <w:rsid w:val="003056A8"/>
    <w:rsid w:val="0030678E"/>
    <w:rsid w:val="003133F1"/>
    <w:rsid w:val="00324B39"/>
    <w:rsid w:val="003348AA"/>
    <w:rsid w:val="00334E64"/>
    <w:rsid w:val="0034514C"/>
    <w:rsid w:val="003A2055"/>
    <w:rsid w:val="003A483C"/>
    <w:rsid w:val="003D1605"/>
    <w:rsid w:val="00403925"/>
    <w:rsid w:val="00410AC0"/>
    <w:rsid w:val="00461EEC"/>
    <w:rsid w:val="004670AD"/>
    <w:rsid w:val="004C338A"/>
    <w:rsid w:val="004D4AEB"/>
    <w:rsid w:val="005333E0"/>
    <w:rsid w:val="005339C6"/>
    <w:rsid w:val="00560832"/>
    <w:rsid w:val="00560B70"/>
    <w:rsid w:val="0056734E"/>
    <w:rsid w:val="005754FD"/>
    <w:rsid w:val="005943C0"/>
    <w:rsid w:val="005A6F8B"/>
    <w:rsid w:val="005B1938"/>
    <w:rsid w:val="005B247F"/>
    <w:rsid w:val="005C3B17"/>
    <w:rsid w:val="005F02B2"/>
    <w:rsid w:val="00640A61"/>
    <w:rsid w:val="00641FC6"/>
    <w:rsid w:val="00652700"/>
    <w:rsid w:val="00664C01"/>
    <w:rsid w:val="006705EE"/>
    <w:rsid w:val="006B4390"/>
    <w:rsid w:val="006B7FEB"/>
    <w:rsid w:val="006C12D8"/>
    <w:rsid w:val="006E21FC"/>
    <w:rsid w:val="00711A3E"/>
    <w:rsid w:val="00735361"/>
    <w:rsid w:val="00755781"/>
    <w:rsid w:val="007562B5"/>
    <w:rsid w:val="00797355"/>
    <w:rsid w:val="007A31B0"/>
    <w:rsid w:val="007D2E1B"/>
    <w:rsid w:val="00834246"/>
    <w:rsid w:val="00854430"/>
    <w:rsid w:val="008679B2"/>
    <w:rsid w:val="00881EF2"/>
    <w:rsid w:val="008820E8"/>
    <w:rsid w:val="008B2E09"/>
    <w:rsid w:val="008B794A"/>
    <w:rsid w:val="0090337F"/>
    <w:rsid w:val="00913BD1"/>
    <w:rsid w:val="009370BA"/>
    <w:rsid w:val="009727EE"/>
    <w:rsid w:val="009A7FAB"/>
    <w:rsid w:val="00A2068B"/>
    <w:rsid w:val="00A3310E"/>
    <w:rsid w:val="00A47B34"/>
    <w:rsid w:val="00A72AE9"/>
    <w:rsid w:val="00A81B8E"/>
    <w:rsid w:val="00A852EC"/>
    <w:rsid w:val="00AA39CC"/>
    <w:rsid w:val="00AB2826"/>
    <w:rsid w:val="00AE22C7"/>
    <w:rsid w:val="00AE3A5E"/>
    <w:rsid w:val="00B27277"/>
    <w:rsid w:val="00B55FF5"/>
    <w:rsid w:val="00B9080A"/>
    <w:rsid w:val="00B919CF"/>
    <w:rsid w:val="00BE3F05"/>
    <w:rsid w:val="00BE4791"/>
    <w:rsid w:val="00C279D7"/>
    <w:rsid w:val="00C734A4"/>
    <w:rsid w:val="00C919C8"/>
    <w:rsid w:val="00CB1EB4"/>
    <w:rsid w:val="00CB7456"/>
    <w:rsid w:val="00CB77BE"/>
    <w:rsid w:val="00CC4012"/>
    <w:rsid w:val="00CC4453"/>
    <w:rsid w:val="00D27881"/>
    <w:rsid w:val="00D40CBE"/>
    <w:rsid w:val="00D62F8A"/>
    <w:rsid w:val="00D9712E"/>
    <w:rsid w:val="00DC13C6"/>
    <w:rsid w:val="00DC4E98"/>
    <w:rsid w:val="00DD438E"/>
    <w:rsid w:val="00DE3A4B"/>
    <w:rsid w:val="00DE6E83"/>
    <w:rsid w:val="00E157E1"/>
    <w:rsid w:val="00E24186"/>
    <w:rsid w:val="00E5346E"/>
    <w:rsid w:val="00E86087"/>
    <w:rsid w:val="00EA4D0B"/>
    <w:rsid w:val="00EB103E"/>
    <w:rsid w:val="00EE1F63"/>
    <w:rsid w:val="00EF06EB"/>
    <w:rsid w:val="00F22F02"/>
    <w:rsid w:val="00F23362"/>
    <w:rsid w:val="00F345C8"/>
    <w:rsid w:val="00F35AF0"/>
    <w:rsid w:val="00F47D87"/>
    <w:rsid w:val="00F67588"/>
    <w:rsid w:val="00F678E9"/>
    <w:rsid w:val="00F73B0A"/>
    <w:rsid w:val="00F8677B"/>
    <w:rsid w:val="00F9222E"/>
    <w:rsid w:val="00FA7616"/>
    <w:rsid w:val="00FC2183"/>
    <w:rsid w:val="00FC4084"/>
    <w:rsid w:val="00FF2BD0"/>
    <w:rsid w:val="00FF3E7F"/>
    <w:rsid w:val="011A24F4"/>
    <w:rsid w:val="01203FAE"/>
    <w:rsid w:val="0159301C"/>
    <w:rsid w:val="0187402D"/>
    <w:rsid w:val="01E90844"/>
    <w:rsid w:val="01EF3980"/>
    <w:rsid w:val="0270061D"/>
    <w:rsid w:val="02F32FFC"/>
    <w:rsid w:val="03011D84"/>
    <w:rsid w:val="0341630F"/>
    <w:rsid w:val="0348159A"/>
    <w:rsid w:val="034A70C0"/>
    <w:rsid w:val="03661A20"/>
    <w:rsid w:val="036D7252"/>
    <w:rsid w:val="03BE360A"/>
    <w:rsid w:val="03E868D9"/>
    <w:rsid w:val="044B4C96"/>
    <w:rsid w:val="044C0C16"/>
    <w:rsid w:val="04545D1C"/>
    <w:rsid w:val="046248DD"/>
    <w:rsid w:val="04D035F5"/>
    <w:rsid w:val="04EC3494"/>
    <w:rsid w:val="04F75026"/>
    <w:rsid w:val="05634469"/>
    <w:rsid w:val="057B5C57"/>
    <w:rsid w:val="06581AF4"/>
    <w:rsid w:val="0664493D"/>
    <w:rsid w:val="06D373CC"/>
    <w:rsid w:val="07593AFE"/>
    <w:rsid w:val="07750484"/>
    <w:rsid w:val="078D7EC3"/>
    <w:rsid w:val="07AA2823"/>
    <w:rsid w:val="07BC4304"/>
    <w:rsid w:val="08536A17"/>
    <w:rsid w:val="08DD4532"/>
    <w:rsid w:val="09182ABF"/>
    <w:rsid w:val="09707B14"/>
    <w:rsid w:val="0A216043"/>
    <w:rsid w:val="0A7333A0"/>
    <w:rsid w:val="0AFC15E8"/>
    <w:rsid w:val="0BD0037E"/>
    <w:rsid w:val="0BE1433A"/>
    <w:rsid w:val="0C324A39"/>
    <w:rsid w:val="0C6C00A7"/>
    <w:rsid w:val="0CB47CA0"/>
    <w:rsid w:val="0CD81BE1"/>
    <w:rsid w:val="0CDD2D53"/>
    <w:rsid w:val="0D7F02AE"/>
    <w:rsid w:val="0D927FE1"/>
    <w:rsid w:val="0DD95C10"/>
    <w:rsid w:val="0E2A4855"/>
    <w:rsid w:val="0E736D32"/>
    <w:rsid w:val="0F5512C6"/>
    <w:rsid w:val="0F846E6D"/>
    <w:rsid w:val="0F943740"/>
    <w:rsid w:val="0F98099D"/>
    <w:rsid w:val="0FFC1742"/>
    <w:rsid w:val="101C1DE4"/>
    <w:rsid w:val="105C0433"/>
    <w:rsid w:val="107C6D27"/>
    <w:rsid w:val="1082412F"/>
    <w:rsid w:val="10BE4C49"/>
    <w:rsid w:val="110C00AB"/>
    <w:rsid w:val="11603F53"/>
    <w:rsid w:val="116B3023"/>
    <w:rsid w:val="119360D6"/>
    <w:rsid w:val="11F8418B"/>
    <w:rsid w:val="11FC3C7B"/>
    <w:rsid w:val="12383E59"/>
    <w:rsid w:val="12814F3F"/>
    <w:rsid w:val="12DE15D3"/>
    <w:rsid w:val="12E0531B"/>
    <w:rsid w:val="12E110C3"/>
    <w:rsid w:val="12E806A4"/>
    <w:rsid w:val="12F26E2C"/>
    <w:rsid w:val="137E6912"/>
    <w:rsid w:val="139F5206"/>
    <w:rsid w:val="15082937"/>
    <w:rsid w:val="15347BD0"/>
    <w:rsid w:val="15451DDD"/>
    <w:rsid w:val="15E52C78"/>
    <w:rsid w:val="15F1786F"/>
    <w:rsid w:val="15F86E50"/>
    <w:rsid w:val="167C182F"/>
    <w:rsid w:val="16DC407B"/>
    <w:rsid w:val="1776627E"/>
    <w:rsid w:val="17E56F60"/>
    <w:rsid w:val="17E70F2A"/>
    <w:rsid w:val="17E92EF4"/>
    <w:rsid w:val="17EB6C6C"/>
    <w:rsid w:val="1821268E"/>
    <w:rsid w:val="186B1B5B"/>
    <w:rsid w:val="18876269"/>
    <w:rsid w:val="18B84674"/>
    <w:rsid w:val="18C9062F"/>
    <w:rsid w:val="18F71640"/>
    <w:rsid w:val="1921046B"/>
    <w:rsid w:val="194D74B2"/>
    <w:rsid w:val="197902A7"/>
    <w:rsid w:val="19B3645C"/>
    <w:rsid w:val="19D92AF4"/>
    <w:rsid w:val="19E35721"/>
    <w:rsid w:val="1A044015"/>
    <w:rsid w:val="1A0F29BA"/>
    <w:rsid w:val="1A1A3838"/>
    <w:rsid w:val="1A2624F3"/>
    <w:rsid w:val="1A4D6709"/>
    <w:rsid w:val="1A5328A6"/>
    <w:rsid w:val="1AC83294"/>
    <w:rsid w:val="1AD27C6F"/>
    <w:rsid w:val="1B3456A2"/>
    <w:rsid w:val="1B8D3B96"/>
    <w:rsid w:val="1B937300"/>
    <w:rsid w:val="1B9406A4"/>
    <w:rsid w:val="1BBC26CD"/>
    <w:rsid w:val="1C2F22BE"/>
    <w:rsid w:val="1D0165EA"/>
    <w:rsid w:val="1D3544E5"/>
    <w:rsid w:val="1D575568"/>
    <w:rsid w:val="1D5F77B4"/>
    <w:rsid w:val="1D813BCE"/>
    <w:rsid w:val="1D905BC0"/>
    <w:rsid w:val="1E081BFA"/>
    <w:rsid w:val="1E0D0FBE"/>
    <w:rsid w:val="1E4C0094"/>
    <w:rsid w:val="1EF328AA"/>
    <w:rsid w:val="1F3A2287"/>
    <w:rsid w:val="1FDB5818"/>
    <w:rsid w:val="1FEA5A5B"/>
    <w:rsid w:val="1FFC753C"/>
    <w:rsid w:val="201527B3"/>
    <w:rsid w:val="202A22FB"/>
    <w:rsid w:val="20717F2A"/>
    <w:rsid w:val="211F1A47"/>
    <w:rsid w:val="223236E9"/>
    <w:rsid w:val="226338A3"/>
    <w:rsid w:val="22732057"/>
    <w:rsid w:val="22835CF3"/>
    <w:rsid w:val="22A5210D"/>
    <w:rsid w:val="230C3F3A"/>
    <w:rsid w:val="2318468D"/>
    <w:rsid w:val="23452FA8"/>
    <w:rsid w:val="23CB16FF"/>
    <w:rsid w:val="24062738"/>
    <w:rsid w:val="248A5117"/>
    <w:rsid w:val="2512679F"/>
    <w:rsid w:val="25257535"/>
    <w:rsid w:val="253357AE"/>
    <w:rsid w:val="254C2D14"/>
    <w:rsid w:val="254C4E12"/>
    <w:rsid w:val="255B6AB3"/>
    <w:rsid w:val="25710085"/>
    <w:rsid w:val="25853B30"/>
    <w:rsid w:val="25DA3E7C"/>
    <w:rsid w:val="261A071C"/>
    <w:rsid w:val="26AD1590"/>
    <w:rsid w:val="2703348E"/>
    <w:rsid w:val="273837FA"/>
    <w:rsid w:val="27D33279"/>
    <w:rsid w:val="27E816B2"/>
    <w:rsid w:val="27F641BC"/>
    <w:rsid w:val="28697739"/>
    <w:rsid w:val="28994525"/>
    <w:rsid w:val="28C01A4F"/>
    <w:rsid w:val="29453D02"/>
    <w:rsid w:val="296F60AE"/>
    <w:rsid w:val="298A5BB9"/>
    <w:rsid w:val="2A627692"/>
    <w:rsid w:val="2A8A7404"/>
    <w:rsid w:val="2A8B1BE9"/>
    <w:rsid w:val="2AB4113F"/>
    <w:rsid w:val="2AD27817"/>
    <w:rsid w:val="2AD57308"/>
    <w:rsid w:val="2ADE440E"/>
    <w:rsid w:val="2BAA42F0"/>
    <w:rsid w:val="2CA84CD4"/>
    <w:rsid w:val="2D2C76B3"/>
    <w:rsid w:val="2D60110A"/>
    <w:rsid w:val="2D630BFB"/>
    <w:rsid w:val="2DCC67A0"/>
    <w:rsid w:val="2DEA7700"/>
    <w:rsid w:val="2E4E5407"/>
    <w:rsid w:val="2E556795"/>
    <w:rsid w:val="2E5A23CD"/>
    <w:rsid w:val="2E5A3DAC"/>
    <w:rsid w:val="305E5B26"/>
    <w:rsid w:val="30B005FB"/>
    <w:rsid w:val="30CF050F"/>
    <w:rsid w:val="313C3C3D"/>
    <w:rsid w:val="313E79B5"/>
    <w:rsid w:val="31750EFD"/>
    <w:rsid w:val="317F3B29"/>
    <w:rsid w:val="31AD4B3A"/>
    <w:rsid w:val="325A322E"/>
    <w:rsid w:val="3281224F"/>
    <w:rsid w:val="328E671A"/>
    <w:rsid w:val="32902492"/>
    <w:rsid w:val="32BE1E80"/>
    <w:rsid w:val="333948D8"/>
    <w:rsid w:val="335459CB"/>
    <w:rsid w:val="34401C96"/>
    <w:rsid w:val="34525525"/>
    <w:rsid w:val="346C65E7"/>
    <w:rsid w:val="34A33B07"/>
    <w:rsid w:val="34A915E9"/>
    <w:rsid w:val="35655629"/>
    <w:rsid w:val="36CE5337"/>
    <w:rsid w:val="36EA7C97"/>
    <w:rsid w:val="36F40B16"/>
    <w:rsid w:val="377834F5"/>
    <w:rsid w:val="37A8202C"/>
    <w:rsid w:val="37BF2ED1"/>
    <w:rsid w:val="37CB21B2"/>
    <w:rsid w:val="38190834"/>
    <w:rsid w:val="383438BF"/>
    <w:rsid w:val="3872263A"/>
    <w:rsid w:val="388859B9"/>
    <w:rsid w:val="38942757"/>
    <w:rsid w:val="38BB5D8F"/>
    <w:rsid w:val="38C84008"/>
    <w:rsid w:val="38EC419A"/>
    <w:rsid w:val="38FB618B"/>
    <w:rsid w:val="39581830"/>
    <w:rsid w:val="396C52DB"/>
    <w:rsid w:val="39A95BE7"/>
    <w:rsid w:val="39DC420F"/>
    <w:rsid w:val="3A665793"/>
    <w:rsid w:val="3B6E0E96"/>
    <w:rsid w:val="3B742225"/>
    <w:rsid w:val="3BE41159"/>
    <w:rsid w:val="3C2974B3"/>
    <w:rsid w:val="3C2F4ACA"/>
    <w:rsid w:val="3C502C92"/>
    <w:rsid w:val="3C6329C5"/>
    <w:rsid w:val="3C7B7FF7"/>
    <w:rsid w:val="3C9B215F"/>
    <w:rsid w:val="3CA628B2"/>
    <w:rsid w:val="3CF950D8"/>
    <w:rsid w:val="3DAC214A"/>
    <w:rsid w:val="3DB86D41"/>
    <w:rsid w:val="3E3D2DA2"/>
    <w:rsid w:val="3E546A69"/>
    <w:rsid w:val="3EB03066"/>
    <w:rsid w:val="3EED47C8"/>
    <w:rsid w:val="3F7171A7"/>
    <w:rsid w:val="3FDD2A8F"/>
    <w:rsid w:val="3FED0FEB"/>
    <w:rsid w:val="403812D5"/>
    <w:rsid w:val="40E8793D"/>
    <w:rsid w:val="416F7716"/>
    <w:rsid w:val="41727207"/>
    <w:rsid w:val="41F36599"/>
    <w:rsid w:val="421D742F"/>
    <w:rsid w:val="425F3C2F"/>
    <w:rsid w:val="42703746"/>
    <w:rsid w:val="42BD2703"/>
    <w:rsid w:val="42E63A08"/>
    <w:rsid w:val="42EF4FB3"/>
    <w:rsid w:val="4359242C"/>
    <w:rsid w:val="437C5721"/>
    <w:rsid w:val="43ED0DC6"/>
    <w:rsid w:val="442C5D93"/>
    <w:rsid w:val="44316F05"/>
    <w:rsid w:val="444529B0"/>
    <w:rsid w:val="448E4357"/>
    <w:rsid w:val="448E6105"/>
    <w:rsid w:val="44906FD3"/>
    <w:rsid w:val="449D0A3E"/>
    <w:rsid w:val="4568104C"/>
    <w:rsid w:val="45F12C0E"/>
    <w:rsid w:val="46623CEE"/>
    <w:rsid w:val="46955E71"/>
    <w:rsid w:val="47E10C42"/>
    <w:rsid w:val="48932586"/>
    <w:rsid w:val="48C742DC"/>
    <w:rsid w:val="48C77E38"/>
    <w:rsid w:val="48F549A5"/>
    <w:rsid w:val="495A5150"/>
    <w:rsid w:val="49956188"/>
    <w:rsid w:val="4A1672C9"/>
    <w:rsid w:val="4A3A6824"/>
    <w:rsid w:val="4AB03279"/>
    <w:rsid w:val="4AFA2747"/>
    <w:rsid w:val="4AFF7D5D"/>
    <w:rsid w:val="4B0D06CC"/>
    <w:rsid w:val="4B34700A"/>
    <w:rsid w:val="4BEF104B"/>
    <w:rsid w:val="4C082C41"/>
    <w:rsid w:val="4C612351"/>
    <w:rsid w:val="4CAE1A3B"/>
    <w:rsid w:val="4D4B54DB"/>
    <w:rsid w:val="4DE4148C"/>
    <w:rsid w:val="4EE23C1E"/>
    <w:rsid w:val="4EED611E"/>
    <w:rsid w:val="4F6665FD"/>
    <w:rsid w:val="4F6B3C13"/>
    <w:rsid w:val="4F9842DC"/>
    <w:rsid w:val="4FFA0AF3"/>
    <w:rsid w:val="50054AB7"/>
    <w:rsid w:val="51087F19"/>
    <w:rsid w:val="511107EA"/>
    <w:rsid w:val="521B5EE8"/>
    <w:rsid w:val="523D63A9"/>
    <w:rsid w:val="526C2198"/>
    <w:rsid w:val="5300068D"/>
    <w:rsid w:val="53163E96"/>
    <w:rsid w:val="5388784F"/>
    <w:rsid w:val="54D44008"/>
    <w:rsid w:val="551620AC"/>
    <w:rsid w:val="55805F3E"/>
    <w:rsid w:val="56091A90"/>
    <w:rsid w:val="56D71B8E"/>
    <w:rsid w:val="57103ECE"/>
    <w:rsid w:val="5821678F"/>
    <w:rsid w:val="58CA30C4"/>
    <w:rsid w:val="58CE6FC1"/>
    <w:rsid w:val="598D29D8"/>
    <w:rsid w:val="59C4289D"/>
    <w:rsid w:val="5AF90B79"/>
    <w:rsid w:val="5B01367D"/>
    <w:rsid w:val="5B101B12"/>
    <w:rsid w:val="5B5E1D3B"/>
    <w:rsid w:val="5B95046C"/>
    <w:rsid w:val="5BD60666"/>
    <w:rsid w:val="5C3655A9"/>
    <w:rsid w:val="5C4C6B7A"/>
    <w:rsid w:val="5CEE19DF"/>
    <w:rsid w:val="5D69550A"/>
    <w:rsid w:val="5E767EDE"/>
    <w:rsid w:val="5ED370DF"/>
    <w:rsid w:val="5F50072F"/>
    <w:rsid w:val="5FBC4017"/>
    <w:rsid w:val="5FCA6734"/>
    <w:rsid w:val="601856F1"/>
    <w:rsid w:val="607D5554"/>
    <w:rsid w:val="607F195A"/>
    <w:rsid w:val="609805E0"/>
    <w:rsid w:val="60D6228D"/>
    <w:rsid w:val="61093C21"/>
    <w:rsid w:val="61151C31"/>
    <w:rsid w:val="6142679E"/>
    <w:rsid w:val="61761FA3"/>
    <w:rsid w:val="61EA4E6B"/>
    <w:rsid w:val="629D2B3A"/>
    <w:rsid w:val="62D43425"/>
    <w:rsid w:val="63035AB9"/>
    <w:rsid w:val="63676048"/>
    <w:rsid w:val="63B70D7D"/>
    <w:rsid w:val="64572560"/>
    <w:rsid w:val="64591E34"/>
    <w:rsid w:val="64E060B2"/>
    <w:rsid w:val="65A879BB"/>
    <w:rsid w:val="664D7777"/>
    <w:rsid w:val="6713161C"/>
    <w:rsid w:val="67386679"/>
    <w:rsid w:val="674C7A2E"/>
    <w:rsid w:val="678673E4"/>
    <w:rsid w:val="67E1461B"/>
    <w:rsid w:val="68617509"/>
    <w:rsid w:val="687A05CB"/>
    <w:rsid w:val="68C87588"/>
    <w:rsid w:val="68F93BE6"/>
    <w:rsid w:val="6A6908F7"/>
    <w:rsid w:val="6A9C6F1F"/>
    <w:rsid w:val="6A9E2C97"/>
    <w:rsid w:val="6AE82164"/>
    <w:rsid w:val="6AFB1E97"/>
    <w:rsid w:val="6AFB5224"/>
    <w:rsid w:val="6AFD7D57"/>
    <w:rsid w:val="6B217424"/>
    <w:rsid w:val="6B234F4A"/>
    <w:rsid w:val="6B560E7C"/>
    <w:rsid w:val="6BA442DD"/>
    <w:rsid w:val="6D365FC2"/>
    <w:rsid w:val="6D6C0E2A"/>
    <w:rsid w:val="6E733BE8"/>
    <w:rsid w:val="6EBD7464"/>
    <w:rsid w:val="6ED30A35"/>
    <w:rsid w:val="6EFE3D04"/>
    <w:rsid w:val="6F2B261F"/>
    <w:rsid w:val="6F7B5355"/>
    <w:rsid w:val="6FC82564"/>
    <w:rsid w:val="6FE27182"/>
    <w:rsid w:val="6FF46EB5"/>
    <w:rsid w:val="70383246"/>
    <w:rsid w:val="7040659E"/>
    <w:rsid w:val="709F32C5"/>
    <w:rsid w:val="70ED4030"/>
    <w:rsid w:val="71265794"/>
    <w:rsid w:val="712D585A"/>
    <w:rsid w:val="721750DD"/>
    <w:rsid w:val="721F61CD"/>
    <w:rsid w:val="72473C14"/>
    <w:rsid w:val="724834E8"/>
    <w:rsid w:val="72783D12"/>
    <w:rsid w:val="72EF57C7"/>
    <w:rsid w:val="73A0182E"/>
    <w:rsid w:val="73A66718"/>
    <w:rsid w:val="73FF7F89"/>
    <w:rsid w:val="74575C64"/>
    <w:rsid w:val="74DA48CB"/>
    <w:rsid w:val="75061B64"/>
    <w:rsid w:val="75120CD4"/>
    <w:rsid w:val="752E4C17"/>
    <w:rsid w:val="75461F61"/>
    <w:rsid w:val="755F0FA5"/>
    <w:rsid w:val="75706FDE"/>
    <w:rsid w:val="7590142E"/>
    <w:rsid w:val="75CB7566"/>
    <w:rsid w:val="75E11C8A"/>
    <w:rsid w:val="75F145C2"/>
    <w:rsid w:val="767174B1"/>
    <w:rsid w:val="77C43611"/>
    <w:rsid w:val="78BF79C0"/>
    <w:rsid w:val="78CE0BEB"/>
    <w:rsid w:val="78DD2BDC"/>
    <w:rsid w:val="790E2D96"/>
    <w:rsid w:val="79A74F98"/>
    <w:rsid w:val="79B600AA"/>
    <w:rsid w:val="79C42887"/>
    <w:rsid w:val="7A965738"/>
    <w:rsid w:val="7AB160CE"/>
    <w:rsid w:val="7ABC5507"/>
    <w:rsid w:val="7B256ABC"/>
    <w:rsid w:val="7BA946EE"/>
    <w:rsid w:val="7C134B67"/>
    <w:rsid w:val="7C4E5B9F"/>
    <w:rsid w:val="7C5E2286"/>
    <w:rsid w:val="7C6F4493"/>
    <w:rsid w:val="7C961A20"/>
    <w:rsid w:val="7CB73744"/>
    <w:rsid w:val="7CD63F52"/>
    <w:rsid w:val="7D3E3E65"/>
    <w:rsid w:val="7D845D1C"/>
    <w:rsid w:val="7DD56578"/>
    <w:rsid w:val="7E0E3838"/>
    <w:rsid w:val="7E20639A"/>
    <w:rsid w:val="7E235535"/>
    <w:rsid w:val="7EBF4B32"/>
    <w:rsid w:val="7ECB34D7"/>
    <w:rsid w:val="7F5C05D3"/>
    <w:rsid w:val="7FA36202"/>
    <w:rsid w:val="7FF37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Emphasis"/>
    <w:basedOn w:val="6"/>
    <w:qFormat/>
    <w:uiPriority w:val="20"/>
    <w:rPr>
      <w:i/>
      <w:iCs/>
    </w:rPr>
  </w:style>
  <w:style w:type="character" w:styleId="8">
    <w:name w:val="Hyperlink"/>
    <w:basedOn w:val="6"/>
    <w:unhideWhenUsed/>
    <w:uiPriority w:val="99"/>
    <w:rPr>
      <w:color w:val="0000FF"/>
      <w:u w:val="single"/>
    </w:rPr>
  </w:style>
  <w:style w:type="character" w:customStyle="1" w:styleId="9">
    <w:name w:val="页眉 Char"/>
    <w:basedOn w:val="6"/>
    <w:link w:val="3"/>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2458</Words>
  <Characters>2612</Characters>
  <Lines>23</Lines>
  <Paragraphs>6</Paragraphs>
  <TotalTime>4</TotalTime>
  <ScaleCrop>false</ScaleCrop>
  <LinksUpToDate>false</LinksUpToDate>
  <CharactersWithSpaces>2634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2022-01-18T07:57:00Z</dcterms:created>
  <dc:creator>Administrator</dc:creator>
  <cp:lastModifiedBy>Administrator</cp:lastModifiedBy>
  <dcterms:modified xsi:type="dcterms:W3CDTF">2023-01-19T08:06:59Z</dcterms:modified>
  <cp:revision>281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DF4353AEF672424AB4AEED0C63D97149</vt:lpwstr>
  </property>
</Properties>
</file>