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方正黑体_GBK" w:cs="Times New Roman"/>
          <w:sz w:val="32"/>
          <w:szCs w:val="32"/>
          <w:highlight w:val="none"/>
          <w:lang w:bidi="ar-SA"/>
        </w:rPr>
      </w:pPr>
      <w:r>
        <w:rPr>
          <w:rFonts w:hint="default" w:ascii="Times New Roman" w:hAnsi="Times New Roman" w:eastAsia="方正黑体_GBK" w:cs="Times New Roman"/>
          <w:sz w:val="32"/>
          <w:szCs w:val="32"/>
          <w:highlight w:val="none"/>
          <w:lang w:bidi="ar-SA"/>
        </w:rPr>
        <w:t>附件</w:t>
      </w:r>
      <w:r>
        <w:rPr>
          <w:rFonts w:hint="eastAsia" w:eastAsia="方正黑体_GBK" w:cs="Times New Roman"/>
          <w:sz w:val="32"/>
          <w:szCs w:val="32"/>
          <w:highlight w:val="none"/>
          <w:lang w:val="en-US" w:eastAsia="zh-CN" w:bidi="ar-SA"/>
        </w:rPr>
        <w:t>3</w:t>
      </w:r>
    </w:p>
    <w:p>
      <w:pPr>
        <w:spacing w:line="560" w:lineRule="exact"/>
        <w:rPr>
          <w:rFonts w:hint="default" w:ascii="Times New Roman" w:hAnsi="Times New Roman" w:cs="Times New Roman"/>
          <w:highlight w:val="none"/>
          <w:lang w:bidi="ar-SA"/>
        </w:rPr>
      </w:pPr>
    </w:p>
    <w:p>
      <w:pPr>
        <w:spacing w:line="560" w:lineRule="exact"/>
        <w:jc w:val="center"/>
        <w:rPr>
          <w:rFonts w:hint="default" w:ascii="Times New Roman" w:hAnsi="Times New Roman" w:eastAsia="方正小标宋_GBK" w:cs="Times New Roman"/>
          <w:sz w:val="44"/>
          <w:szCs w:val="44"/>
          <w:highlight w:val="none"/>
          <w:lang w:bidi="ar-SA"/>
        </w:rPr>
      </w:pPr>
      <w:r>
        <w:rPr>
          <w:rFonts w:hint="eastAsia" w:eastAsia="方正小标宋_GBK" w:cs="Times New Roman"/>
          <w:sz w:val="44"/>
          <w:szCs w:val="44"/>
          <w:highlight w:val="none"/>
          <w:lang w:val="en-US" w:eastAsia="zh-CN" w:bidi="ar-SA"/>
        </w:rPr>
        <w:t>宿城区</w:t>
      </w:r>
      <w:r>
        <w:rPr>
          <w:rFonts w:hint="default" w:ascii="Times New Roman" w:hAnsi="Times New Roman" w:eastAsia="方正小标宋_GBK" w:cs="Times New Roman"/>
          <w:sz w:val="44"/>
          <w:szCs w:val="44"/>
          <w:highlight w:val="none"/>
          <w:lang w:bidi="ar-SA"/>
        </w:rPr>
        <w:t>农机购置与应用补贴相关职责</w:t>
      </w:r>
    </w:p>
    <w:p>
      <w:pPr>
        <w:spacing w:line="560" w:lineRule="exact"/>
        <w:jc w:val="center"/>
        <w:rPr>
          <w:rFonts w:hint="default" w:ascii="Times New Roman" w:hAnsi="Times New Roman" w:eastAsia="方正楷体_GBK" w:cs="Times New Roman"/>
          <w:szCs w:val="32"/>
          <w:highlight w:val="none"/>
          <w:lang w:bidi="ar-SA"/>
        </w:rPr>
      </w:pP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黑体_GBK" w:cs="Times New Roman"/>
          <w:sz w:val="32"/>
          <w:szCs w:val="32"/>
          <w:highlight w:val="none"/>
          <w:lang w:val="en-US" w:eastAsia="zh-CN" w:bidi="ar-SA"/>
        </w:rPr>
      </w:pPr>
      <w:r>
        <w:rPr>
          <w:rFonts w:hint="eastAsia" w:eastAsia="方正黑体_GBK" w:cs="Times New Roman"/>
          <w:sz w:val="32"/>
          <w:szCs w:val="32"/>
          <w:highlight w:val="none"/>
          <w:lang w:val="en-US" w:eastAsia="zh-CN" w:bidi="ar-SA"/>
        </w:rPr>
        <w:t>一</w:t>
      </w:r>
      <w:r>
        <w:rPr>
          <w:rFonts w:hint="default" w:ascii="Times New Roman" w:hAnsi="Times New Roman" w:eastAsia="方正黑体_GBK" w:cs="Times New Roman"/>
          <w:sz w:val="32"/>
          <w:szCs w:val="32"/>
          <w:highlight w:val="none"/>
          <w:lang w:val="en-US" w:eastAsia="zh-CN" w:bidi="ar-SA"/>
        </w:rPr>
        <w:t>、</w:t>
      </w:r>
      <w:r>
        <w:rPr>
          <w:rFonts w:hint="eastAsia" w:eastAsia="方正黑体_GBK" w:cs="Times New Roman"/>
          <w:sz w:val="32"/>
          <w:szCs w:val="32"/>
          <w:highlight w:val="none"/>
          <w:lang w:val="en-US" w:eastAsia="zh-CN" w:bidi="ar-SA"/>
        </w:rPr>
        <w:t>区</w:t>
      </w:r>
      <w:r>
        <w:rPr>
          <w:rFonts w:hint="default" w:ascii="Times New Roman" w:hAnsi="Times New Roman" w:eastAsia="方正黑体_GBK" w:cs="Times New Roman"/>
          <w:sz w:val="32"/>
          <w:szCs w:val="32"/>
          <w:highlight w:val="none"/>
          <w:lang w:val="en-US" w:eastAsia="zh-CN" w:bidi="ar-SA"/>
        </w:rPr>
        <w:t>级农业农村、财政部门主要职责</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方正楷体_GBK" w:hAnsi="方正楷体_GBK" w:eastAsia="方正楷体_GBK" w:cs="方正楷体_GBK"/>
          <w:sz w:val="32"/>
          <w:szCs w:val="32"/>
          <w:highlight w:val="none"/>
          <w:lang w:bidi="ar-SA"/>
        </w:rPr>
      </w:pPr>
      <w:r>
        <w:rPr>
          <w:rFonts w:hint="default" w:ascii="方正楷体_GBK" w:hAnsi="方正楷体_GBK" w:eastAsia="方正楷体_GBK" w:cs="方正楷体_GBK"/>
          <w:sz w:val="32"/>
          <w:szCs w:val="32"/>
          <w:highlight w:val="none"/>
          <w:lang w:bidi="ar-SA"/>
        </w:rPr>
        <w:t>（一）</w:t>
      </w:r>
      <w:r>
        <w:rPr>
          <w:rFonts w:hint="eastAsia" w:ascii="方正楷体_GBK" w:hAnsi="方正楷体_GBK" w:eastAsia="方正楷体_GBK" w:cs="方正楷体_GBK"/>
          <w:sz w:val="32"/>
          <w:szCs w:val="32"/>
          <w:highlight w:val="none"/>
          <w:lang w:val="en-US" w:eastAsia="zh-CN" w:bidi="ar-SA"/>
        </w:rPr>
        <w:t>区</w:t>
      </w:r>
      <w:r>
        <w:rPr>
          <w:rFonts w:hint="default" w:ascii="方正楷体_GBK" w:hAnsi="方正楷体_GBK" w:eastAsia="方正楷体_GBK" w:cs="方正楷体_GBK"/>
          <w:sz w:val="32"/>
          <w:szCs w:val="32"/>
          <w:highlight w:val="none"/>
          <w:lang w:bidi="ar-SA"/>
        </w:rPr>
        <w:t>级农业农村部门</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1．会同</w:t>
      </w:r>
      <w:r>
        <w:rPr>
          <w:rFonts w:hint="eastAsia" w:eastAsia="方正仿宋_GBK" w:cs="Times New Roman"/>
          <w:sz w:val="32"/>
          <w:szCs w:val="32"/>
          <w:highlight w:val="none"/>
          <w:lang w:val="en-US" w:eastAsia="zh-CN" w:bidi="ar-SA"/>
        </w:rPr>
        <w:t>区</w:t>
      </w:r>
      <w:r>
        <w:rPr>
          <w:rFonts w:hint="default" w:ascii="Times New Roman" w:hAnsi="Times New Roman" w:eastAsia="方正仿宋_GBK" w:cs="Times New Roman"/>
          <w:sz w:val="32"/>
          <w:szCs w:val="32"/>
          <w:highlight w:val="none"/>
          <w:lang w:bidi="ar-SA"/>
        </w:rPr>
        <w:t>级财政部门制定农机购置与应用补贴实施工作方案，并组织实施。</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2．加强对本</w:t>
      </w:r>
      <w:r>
        <w:rPr>
          <w:rFonts w:hint="eastAsia" w:eastAsia="方正仿宋_GBK" w:cs="Times New Roman"/>
          <w:sz w:val="32"/>
          <w:szCs w:val="32"/>
          <w:highlight w:val="none"/>
          <w:lang w:val="en-US" w:eastAsia="zh-CN" w:bidi="ar-SA"/>
        </w:rPr>
        <w:t>区</w:t>
      </w:r>
      <w:r>
        <w:rPr>
          <w:rFonts w:hint="default" w:ascii="Times New Roman" w:hAnsi="Times New Roman" w:eastAsia="方正仿宋_GBK" w:cs="Times New Roman"/>
          <w:sz w:val="32"/>
          <w:szCs w:val="32"/>
          <w:highlight w:val="none"/>
          <w:lang w:bidi="ar-SA"/>
        </w:rPr>
        <w:t>农机购置与应用补贴相关信息系统管理；确保补贴系统高效规范安全运行。</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3．加大补贴政策宣传力度，做好信息公开工作。</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4．组织开展</w:t>
      </w:r>
      <w:r>
        <w:rPr>
          <w:rFonts w:hint="eastAsia" w:eastAsia="方正仿宋_GBK" w:cs="Times New Roman"/>
          <w:sz w:val="32"/>
          <w:szCs w:val="32"/>
          <w:highlight w:val="none"/>
          <w:lang w:val="en-US" w:eastAsia="zh-CN" w:bidi="ar-SA"/>
        </w:rPr>
        <w:t>镇（街）</w:t>
      </w:r>
      <w:r>
        <w:rPr>
          <w:rFonts w:hint="default" w:ascii="Times New Roman" w:hAnsi="Times New Roman" w:eastAsia="方正仿宋_GBK" w:cs="Times New Roman"/>
          <w:sz w:val="32"/>
          <w:szCs w:val="32"/>
          <w:highlight w:val="none"/>
          <w:lang w:bidi="ar-SA"/>
        </w:rPr>
        <w:t>补贴工作人员业务培训和廉政警示教育。</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w:t>
      </w:r>
      <w:r>
        <w:rPr>
          <w:rFonts w:hint="default" w:ascii="Times New Roman" w:hAnsi="Times New Roman" w:eastAsia="方正仿宋_GBK" w:cs="Times New Roman"/>
          <w:sz w:val="32"/>
          <w:szCs w:val="32"/>
          <w:highlight w:val="none"/>
          <w:lang w:val="en-US" w:eastAsia="zh-CN" w:bidi="ar-SA"/>
        </w:rPr>
        <w:t>组织</w:t>
      </w:r>
      <w:r>
        <w:rPr>
          <w:rFonts w:hint="default" w:ascii="Times New Roman" w:hAnsi="Times New Roman" w:eastAsia="方正仿宋_GBK" w:cs="Times New Roman"/>
          <w:sz w:val="32"/>
          <w:szCs w:val="32"/>
          <w:highlight w:val="none"/>
          <w:lang w:bidi="ar-SA"/>
        </w:rPr>
        <w:t>对补贴</w:t>
      </w:r>
      <w:r>
        <w:rPr>
          <w:rFonts w:hint="default" w:ascii="Times New Roman" w:hAnsi="Times New Roman" w:eastAsia="方正仿宋_GBK" w:cs="Times New Roman"/>
          <w:sz w:val="32"/>
          <w:szCs w:val="32"/>
          <w:highlight w:val="none"/>
          <w:lang w:val="en-US" w:eastAsia="zh-CN" w:bidi="ar-SA"/>
        </w:rPr>
        <w:t>相关</w:t>
      </w:r>
      <w:r>
        <w:rPr>
          <w:rFonts w:hint="default" w:ascii="Times New Roman" w:hAnsi="Times New Roman" w:eastAsia="方正仿宋_GBK" w:cs="Times New Roman"/>
          <w:sz w:val="32"/>
          <w:szCs w:val="32"/>
          <w:highlight w:val="none"/>
          <w:lang w:bidi="ar-SA"/>
        </w:rPr>
        <w:t>申请资料进行</w:t>
      </w:r>
      <w:r>
        <w:rPr>
          <w:rFonts w:hint="default" w:ascii="Times New Roman" w:hAnsi="Times New Roman" w:eastAsia="方正仿宋_GBK" w:cs="Times New Roman"/>
          <w:sz w:val="32"/>
          <w:szCs w:val="32"/>
          <w:highlight w:val="none"/>
          <w:lang w:val="en-US" w:eastAsia="zh-CN" w:bidi="ar-SA"/>
        </w:rPr>
        <w:t>受理、审验公示</w:t>
      </w:r>
      <w:r>
        <w:rPr>
          <w:rFonts w:hint="default" w:ascii="Times New Roman" w:hAnsi="Times New Roman" w:eastAsia="方正仿宋_GBK" w:cs="Times New Roman"/>
          <w:sz w:val="32"/>
          <w:szCs w:val="32"/>
          <w:highlight w:val="none"/>
          <w:lang w:bidi="ar-SA"/>
        </w:rPr>
        <w:t>，向</w:t>
      </w:r>
      <w:r>
        <w:rPr>
          <w:rFonts w:hint="eastAsia" w:eastAsia="方正仿宋_GBK" w:cs="Times New Roman"/>
          <w:sz w:val="32"/>
          <w:szCs w:val="32"/>
          <w:highlight w:val="none"/>
          <w:lang w:val="en-US" w:eastAsia="zh-CN" w:bidi="ar-SA"/>
        </w:rPr>
        <w:t>区</w:t>
      </w:r>
      <w:r>
        <w:rPr>
          <w:rFonts w:hint="default" w:ascii="Times New Roman" w:hAnsi="Times New Roman" w:eastAsia="方正仿宋_GBK" w:cs="Times New Roman"/>
          <w:sz w:val="32"/>
          <w:szCs w:val="32"/>
          <w:highlight w:val="none"/>
          <w:lang w:bidi="ar-SA"/>
        </w:rPr>
        <w:t>级财政部门提交资金兑付申请与有关材料，确保按规定时限办理。</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6．加强对高风险机具和成套设施装备等的抽查，重点对单一产品购置较为集中、单人多台套、短期内大批量、同一主体连年重复购置、机具适应性和购置数量与购机者生产经营服务所需不相符等情形进行查核。</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7．健全完善风险防控制度和内部控制规程，组织做好补贴异常情形报告、咨询投诉和违规调查处理等工作。</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8．加强绩效管理，做好补贴政策实施总结。</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9．探索补贴机具适应性评价制度，对本辖区内新进品牌机具进行适应性评价，形成评价报告。</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10．会同</w:t>
      </w:r>
      <w:r>
        <w:rPr>
          <w:rFonts w:hint="eastAsia" w:eastAsia="方正仿宋_GBK" w:cs="Times New Roman"/>
          <w:sz w:val="32"/>
          <w:szCs w:val="32"/>
          <w:highlight w:val="none"/>
          <w:lang w:val="en-US" w:eastAsia="zh-CN" w:bidi="ar-SA"/>
        </w:rPr>
        <w:t>区</w:t>
      </w:r>
      <w:r>
        <w:rPr>
          <w:rFonts w:hint="default" w:ascii="Times New Roman" w:hAnsi="Times New Roman" w:eastAsia="方正仿宋_GBK" w:cs="Times New Roman"/>
          <w:sz w:val="32"/>
          <w:szCs w:val="32"/>
          <w:highlight w:val="none"/>
          <w:lang w:bidi="ar-SA"/>
        </w:rPr>
        <w:t>级财政部门按要求严格控制累加补贴。</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11．会同有关部门加强对补贴机具经销企业监管，重点检查参与补贴政策实施的责任义务履行和承诺践诺情况，加大违法违规警示教育宣传。</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12．</w:t>
      </w:r>
      <w:r>
        <w:rPr>
          <w:rFonts w:hint="default" w:ascii="Times New Roman" w:hAnsi="Times New Roman" w:eastAsia="方正仿宋_GBK" w:cs="Times New Roman"/>
          <w:sz w:val="32"/>
          <w:szCs w:val="32"/>
          <w:highlight w:val="none"/>
          <w:lang w:val="en-US" w:eastAsia="zh-CN" w:bidi="ar-SA"/>
        </w:rPr>
        <w:t>组织</w:t>
      </w:r>
      <w:r>
        <w:rPr>
          <w:rFonts w:hint="default" w:ascii="Times New Roman" w:hAnsi="Times New Roman" w:eastAsia="方正仿宋_GBK" w:cs="Times New Roman"/>
          <w:sz w:val="32"/>
          <w:szCs w:val="32"/>
          <w:highlight w:val="none"/>
          <w:lang w:bidi="ar-SA"/>
        </w:rPr>
        <w:t>做好补贴政策实施过程中相关材料的收集、整理和归档工作。</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方正楷体_GBK" w:hAnsi="方正楷体_GBK" w:eastAsia="方正楷体_GBK" w:cs="方正楷体_GBK"/>
          <w:sz w:val="32"/>
          <w:szCs w:val="32"/>
          <w:highlight w:val="none"/>
          <w:lang w:bidi="ar-SA"/>
        </w:rPr>
      </w:pPr>
      <w:r>
        <w:rPr>
          <w:rFonts w:hint="default" w:ascii="方正楷体_GBK" w:hAnsi="方正楷体_GBK" w:eastAsia="方正楷体_GBK" w:cs="方正楷体_GBK"/>
          <w:sz w:val="32"/>
          <w:szCs w:val="32"/>
          <w:highlight w:val="none"/>
          <w:lang w:bidi="ar-SA"/>
        </w:rPr>
        <w:t>（二）</w:t>
      </w:r>
      <w:r>
        <w:rPr>
          <w:rFonts w:hint="eastAsia" w:ascii="方正楷体_GBK" w:hAnsi="方正楷体_GBK" w:eastAsia="方正楷体_GBK" w:cs="方正楷体_GBK"/>
          <w:sz w:val="32"/>
          <w:szCs w:val="32"/>
          <w:highlight w:val="none"/>
          <w:lang w:val="en-US" w:eastAsia="zh-CN" w:bidi="ar-SA"/>
        </w:rPr>
        <w:t>区</w:t>
      </w:r>
      <w:r>
        <w:rPr>
          <w:rFonts w:hint="default" w:ascii="方正楷体_GBK" w:hAnsi="方正楷体_GBK" w:eastAsia="方正楷体_GBK" w:cs="方正楷体_GBK"/>
          <w:sz w:val="32"/>
          <w:szCs w:val="32"/>
          <w:highlight w:val="none"/>
          <w:lang w:bidi="ar-SA"/>
        </w:rPr>
        <w:t>级财政部门</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1．做到补贴资金专款专用，确保资金安全。</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2．按规定向符合要求的购机者兑付补贴资金。</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3．因资金不足或违法违规处理等原因需要延期兑付的，会同农业农村部门做细政策解读，告知并稳定购机者预期，同时联合向上报告资金供需情况。</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4．加强补贴资金监管。</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5．保障</w:t>
      </w:r>
      <w:r>
        <w:rPr>
          <w:rFonts w:hint="eastAsia" w:eastAsia="方正仿宋_GBK" w:cs="Times New Roman"/>
          <w:sz w:val="32"/>
          <w:szCs w:val="32"/>
          <w:highlight w:val="none"/>
          <w:lang w:val="en-US" w:eastAsia="zh-CN" w:bidi="ar-SA"/>
        </w:rPr>
        <w:t>区、镇（街）</w:t>
      </w:r>
      <w:r>
        <w:rPr>
          <w:rFonts w:hint="default" w:ascii="Times New Roman" w:hAnsi="Times New Roman" w:eastAsia="方正仿宋_GBK" w:cs="Times New Roman"/>
          <w:sz w:val="32"/>
          <w:szCs w:val="32"/>
          <w:highlight w:val="none"/>
          <w:lang w:val="en-US" w:eastAsia="zh-CN" w:bidi="ar-SA"/>
        </w:rPr>
        <w:t>两</w:t>
      </w:r>
      <w:r>
        <w:rPr>
          <w:rFonts w:hint="default" w:ascii="Times New Roman" w:hAnsi="Times New Roman" w:eastAsia="方正仿宋_GBK" w:cs="Times New Roman"/>
          <w:sz w:val="32"/>
          <w:szCs w:val="32"/>
          <w:highlight w:val="none"/>
          <w:lang w:bidi="ar-SA"/>
        </w:rPr>
        <w:t>级补贴工作实施必要的组织管理经费，包括政策实施绩效考核、机具核验、信息化建设、第三方抽查核验等工作经费。</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eastAsia" w:eastAsia="方正黑体_GBK" w:cs="Times New Roman"/>
          <w:sz w:val="32"/>
          <w:szCs w:val="32"/>
          <w:highlight w:val="none"/>
          <w:lang w:val="en-US" w:eastAsia="zh-CN" w:bidi="ar-SA"/>
        </w:rPr>
      </w:pPr>
      <w:r>
        <w:rPr>
          <w:rFonts w:hint="eastAsia" w:eastAsia="方正黑体_GBK" w:cs="Times New Roman"/>
          <w:sz w:val="32"/>
          <w:szCs w:val="32"/>
          <w:highlight w:val="none"/>
          <w:lang w:val="en-US" w:eastAsia="zh-CN" w:bidi="ar-SA"/>
        </w:rPr>
        <w:t>二、镇（街）农业主管部门主要职责</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w:t>
      </w:r>
      <w:r>
        <w:rPr>
          <w:rFonts w:hint="eastAsia" w:ascii="Times New Roman" w:hAnsi="Times New Roman" w:eastAsia="方正仿宋_GBK" w:cs="Times New Roman"/>
          <w:sz w:val="32"/>
          <w:szCs w:val="32"/>
          <w:highlight w:val="none"/>
          <w:lang w:bidi="ar-SA"/>
        </w:rPr>
        <w:t xml:space="preserve"> </w:t>
      </w:r>
      <w:r>
        <w:rPr>
          <w:rFonts w:hint="default" w:ascii="Times New Roman" w:hAnsi="Times New Roman" w:eastAsia="方正仿宋_GBK" w:cs="Times New Roman"/>
          <w:sz w:val="32"/>
          <w:szCs w:val="32"/>
          <w:highlight w:val="none"/>
          <w:lang w:bidi="ar-SA"/>
        </w:rPr>
        <w:t>做好政策宣传，受理农机补贴申请，按要求审核农机购置补贴信息。严禁以任何方式授予补贴机具产销企业进入农机购置补贴申请办理服务系统办理补贴申请的具体操作权限。</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w:t>
      </w:r>
      <w:r>
        <w:rPr>
          <w:rFonts w:hint="eastAsia" w:ascii="Times New Roman" w:hAnsi="Times New Roman" w:eastAsia="方正仿宋_GBK" w:cs="Times New Roman"/>
          <w:sz w:val="32"/>
          <w:szCs w:val="32"/>
          <w:highlight w:val="none"/>
          <w:lang w:bidi="ar-SA"/>
        </w:rPr>
        <w:t xml:space="preserve"> </w:t>
      </w:r>
      <w:r>
        <w:rPr>
          <w:rFonts w:hint="default" w:ascii="Times New Roman" w:hAnsi="Times New Roman" w:eastAsia="方正仿宋_GBK" w:cs="Times New Roman"/>
          <w:sz w:val="32"/>
          <w:szCs w:val="32"/>
          <w:highlight w:val="none"/>
          <w:lang w:bidi="ar-SA"/>
        </w:rPr>
        <w:t>按照《江苏省农机补贴产品铭牌等标志标识要求》、《宿城区农机购置补贴机具核验工作要点（试行）》核实购机对象资格和补贴机具；公示购机信息，出具结算意见。</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w:t>
      </w:r>
      <w:r>
        <w:rPr>
          <w:rFonts w:hint="eastAsia" w:ascii="Times New Roman" w:hAnsi="Times New Roman" w:eastAsia="方正仿宋_GBK" w:cs="Times New Roman"/>
          <w:sz w:val="32"/>
          <w:szCs w:val="32"/>
          <w:highlight w:val="none"/>
          <w:lang w:bidi="ar-SA"/>
        </w:rPr>
        <w:t xml:space="preserve"> </w:t>
      </w:r>
      <w:r>
        <w:rPr>
          <w:rFonts w:hint="default" w:ascii="Times New Roman" w:hAnsi="Times New Roman" w:eastAsia="方正仿宋_GBK" w:cs="Times New Roman"/>
          <w:sz w:val="32"/>
          <w:szCs w:val="32"/>
          <w:highlight w:val="none"/>
          <w:lang w:bidi="ar-SA"/>
        </w:rPr>
        <w:t>加强农机补贴监管，发现问题及时上报区农业农村局，并协助调查处理。</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w:t>
      </w:r>
      <w:r>
        <w:rPr>
          <w:rFonts w:hint="eastAsia" w:ascii="Times New Roman" w:hAnsi="Times New Roman" w:eastAsia="方正仿宋_GBK" w:cs="Times New Roman"/>
          <w:sz w:val="32"/>
          <w:szCs w:val="32"/>
          <w:highlight w:val="none"/>
          <w:lang w:bidi="ar-SA"/>
        </w:rPr>
        <w:t xml:space="preserve"> </w:t>
      </w:r>
      <w:r>
        <w:rPr>
          <w:rFonts w:hint="default" w:ascii="Times New Roman" w:hAnsi="Times New Roman" w:eastAsia="方正仿宋_GBK" w:cs="Times New Roman"/>
          <w:sz w:val="32"/>
          <w:szCs w:val="32"/>
          <w:highlight w:val="none"/>
          <w:lang w:bidi="ar-SA"/>
        </w:rPr>
        <w:t>做好农机补贴政策实施过程中的宣传、补贴受理、公示、核实、清册等材料的收集、整理和归档</w:t>
      </w:r>
      <w:r>
        <w:rPr>
          <w:rFonts w:hint="eastAsia" w:ascii="Times New Roman" w:hAnsi="Times New Roman" w:eastAsia="方正仿宋_GBK" w:cs="Times New Roman"/>
          <w:sz w:val="32"/>
          <w:szCs w:val="32"/>
          <w:highlight w:val="none"/>
          <w:lang w:val="en-US" w:eastAsia="zh-CN" w:bidi="ar-SA"/>
        </w:rPr>
        <w:t>等</w:t>
      </w:r>
      <w:r>
        <w:rPr>
          <w:rFonts w:hint="default" w:ascii="Times New Roman" w:hAnsi="Times New Roman" w:eastAsia="方正仿宋_GBK" w:cs="Times New Roman"/>
          <w:sz w:val="32"/>
          <w:szCs w:val="32"/>
          <w:highlight w:val="none"/>
          <w:lang w:bidi="ar-SA"/>
        </w:rPr>
        <w:t>工作。</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黑体_GBK" w:cs="Times New Roman"/>
          <w:sz w:val="32"/>
          <w:szCs w:val="32"/>
          <w:highlight w:val="none"/>
          <w:lang w:val="en-US" w:eastAsia="zh-CN" w:bidi="ar-SA"/>
        </w:rPr>
      </w:pPr>
      <w:r>
        <w:rPr>
          <w:rFonts w:hint="eastAsia" w:eastAsia="方正黑体_GBK" w:cs="Times New Roman"/>
          <w:sz w:val="32"/>
          <w:szCs w:val="32"/>
          <w:highlight w:val="none"/>
          <w:lang w:val="en-US" w:eastAsia="zh-CN" w:bidi="ar-SA"/>
        </w:rPr>
        <w:t>三</w:t>
      </w:r>
      <w:r>
        <w:rPr>
          <w:rFonts w:hint="default" w:ascii="Times New Roman" w:hAnsi="Times New Roman" w:eastAsia="方正黑体_GBK" w:cs="Times New Roman"/>
          <w:sz w:val="32"/>
          <w:szCs w:val="32"/>
          <w:highlight w:val="none"/>
          <w:lang w:val="en-US" w:eastAsia="zh-CN" w:bidi="ar-SA"/>
        </w:rPr>
        <w:t>、补贴机具生产、经销企业责任义务</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方正楷体_GBK" w:hAnsi="方正楷体_GBK" w:eastAsia="方正楷体_GBK" w:cs="方正楷体_GBK"/>
          <w:sz w:val="32"/>
          <w:szCs w:val="32"/>
          <w:highlight w:val="none"/>
          <w:lang w:bidi="ar-SA"/>
        </w:rPr>
      </w:pPr>
      <w:r>
        <w:rPr>
          <w:rFonts w:hint="default" w:ascii="方正楷体_GBK" w:hAnsi="方正楷体_GBK" w:eastAsia="方正楷体_GBK" w:cs="方正楷体_GBK"/>
          <w:sz w:val="32"/>
          <w:szCs w:val="32"/>
          <w:highlight w:val="none"/>
          <w:lang w:bidi="ar-SA"/>
        </w:rPr>
        <w:t>（一）补贴机具生产企业</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1．遵守农机购置与应用补贴政策相关规定，合法合规经营，不得有骗补、套补违法违规行为。</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2．按照投档要求，通过农机购置与应用补贴机具信息化自主投档平台真实、准确投档，加强投档信息审核，不超范围投送产品、低档高投等造成品目和档次错误。</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3．自主确定和公布补贴产品经销企业，指导监督授权经销企业遵守补贴政策各项规定，并对经销企业的违规行为承担连带责任。</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4．正确宣传农机购置与应用补贴政策，供应符合规定的农机产品，自觉抵制和积极配合主管部门整治违规产品各种行业乱象，规范真实使用补贴产品标志标识。</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5．持续强化以质量保障能力为核心的工厂条件建设，确保出厂的每一件产品与鉴定（认证）和检测的样机保持一致。</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6．将补贴机具销售、售后服务、退换机等管理系统互联互通，定期与农机购置与应用补贴申请办理服务系统中本企业数据相互校核，筛查机具、补贴、所有人、使用人等信息是否相符相适。</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7．通过非现金方式与经销商结算补贴机具购机款，确保资金往来全程留痕备查。</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8．对经销商出具给农民和农业生产经营组织的发票、合格证等补贴申请资料和牌证申领资料进行核对，筛查补贴比例、发票金额、机具信息等是否真实有效、符合规定。</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9．加强内部管理，防范经销商和内部不法人员有组织地通过收集农民身份证明、虚开发票、虚购报补、重复报补等方式骗套、抢占补贴行为，发现异常情况后，主动自查自纠，并及时向农业农村部门报告。</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10．严格执行农机产销企业参与江苏省农机购置与应用补贴政策实施承诺制，主动报告异常情况，及时采取防范补救措施。</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11．承担违反政策规定所引起的纠纷和经济损失等后果，主动退回违规行为涉及的补贴资金，接受主管部门处理。</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方正楷体_GBK" w:hAnsi="方正楷体_GBK" w:eastAsia="方正楷体_GBK" w:cs="方正楷体_GBK"/>
          <w:sz w:val="32"/>
          <w:szCs w:val="32"/>
          <w:highlight w:val="none"/>
          <w:lang w:bidi="ar-SA"/>
        </w:rPr>
      </w:pPr>
      <w:r>
        <w:rPr>
          <w:rFonts w:hint="default" w:ascii="方正楷体_GBK" w:hAnsi="方正楷体_GBK" w:eastAsia="方正楷体_GBK" w:cs="方正楷体_GBK"/>
          <w:sz w:val="32"/>
          <w:szCs w:val="32"/>
          <w:highlight w:val="none"/>
          <w:lang w:bidi="ar-SA"/>
        </w:rPr>
        <w:t>（二）补贴机具经销企业</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1．遵守农机购置与应用补贴政策相关规定，合法合规经营，不组织、不参与骗套补贴违法违规行为。</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2．正确宣传农机购置与应用补贴政策，供应符合规定的农机产品，自觉抵制和积极配合主管部门整治违规产品各种行业乱象，开具金额与实际销售价格相符的发票。</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3．规范真实使用补贴产品标志标识，按要求喷印监督标识，做好售后服务。</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4．协助做好补贴机具的安装、验收等工作，指导帮助购机者通过手机APP录入补贴申请信息，严禁代替购机者到主管部门办理补贴申请手续。</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5．通过非现金方式与生产企业结算补贴机具购机款，确保资金往来全程留痕备查。</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6．台账资料完整规范。</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7．对购机者符合规定的退（换）货要求，首先确认购机者尚未领取补贴或已将领取的补贴退回财政部门后，再为其办理退（换）货，并主动报告当地农业农村部门、财政部门。</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8．严格执行农机产销企业参与江苏省农机购置补贴政策实施承诺制，主动报告异常情形，及时采取防范补救措施。</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9．承担违反政策规定所引起的纠纷和经济损失等后果，主动退回违规行为涉及的补贴资金，接受主管部门处理。</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黑体_GBK" w:cs="Times New Roman"/>
          <w:sz w:val="32"/>
          <w:szCs w:val="32"/>
          <w:highlight w:val="none"/>
          <w:lang w:val="en-US" w:eastAsia="zh-CN" w:bidi="ar-SA"/>
        </w:rPr>
      </w:pPr>
      <w:r>
        <w:rPr>
          <w:rFonts w:hint="eastAsia" w:eastAsia="方正黑体_GBK" w:cs="Times New Roman"/>
          <w:sz w:val="32"/>
          <w:szCs w:val="32"/>
          <w:highlight w:val="none"/>
          <w:lang w:val="en-US" w:eastAsia="zh-CN" w:bidi="ar-SA"/>
        </w:rPr>
        <w:t>四</w:t>
      </w:r>
      <w:r>
        <w:rPr>
          <w:rFonts w:hint="default" w:ascii="Times New Roman" w:hAnsi="Times New Roman" w:eastAsia="方正黑体_GBK" w:cs="Times New Roman"/>
          <w:sz w:val="32"/>
          <w:szCs w:val="32"/>
          <w:highlight w:val="none"/>
          <w:lang w:val="en-US" w:eastAsia="zh-CN" w:bidi="ar-SA"/>
        </w:rPr>
        <w:t>、购机者责任义务</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1．自主选择购买机具，按市场化原则自行与农机产销企业协商确定购机价格与支付方式，保留转账付款交易记录，原则上购机价格在5000元以上的鼓励非现金方式支付购机款，并对交易行为真实性、有效性和可能发生的纠纷承担法律责任。</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2．购置牌证管理机具的，按规定先行办理牌证手续。</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3．自主向当地农业农村部门提出补贴资金申领事项，签署告知承诺书，承诺购买行为、发票购机价格等信息真实有效，按相关规定申办补贴。</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4．在申请补贴时提供包括转账付款记录在内的申请资料，对提供申请资料的真实性负责。</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5．配合农业农村、财政等部门办理机具核验和抽查。</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bidi="ar-SA"/>
        </w:rPr>
      </w:pPr>
      <w:r>
        <w:rPr>
          <w:rFonts w:hint="default" w:ascii="Times New Roman" w:hAnsi="Times New Roman" w:eastAsia="方正仿宋_GBK" w:cs="Times New Roman"/>
          <w:sz w:val="32"/>
          <w:szCs w:val="32"/>
          <w:highlight w:val="none"/>
          <w:lang w:bidi="ar-SA"/>
        </w:rPr>
        <w:t>6．主动向当地农业农村部门报告发现的相关异常情况。如违反承诺及补贴政策有关要求，自愿接受处理并承担损失。</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val="en-US" w:eastAsia="zh-CN" w:bidi="ar-SA"/>
        </w:rPr>
      </w:pPr>
      <w:r>
        <w:rPr>
          <w:rFonts w:hint="default" w:ascii="Times New Roman" w:hAnsi="Times New Roman" w:eastAsia="方正仿宋_GBK" w:cs="Times New Roman"/>
          <w:sz w:val="32"/>
          <w:szCs w:val="32"/>
          <w:highlight w:val="none"/>
          <w:lang w:val="en-US" w:eastAsia="zh-CN" w:bidi="ar-SA"/>
        </w:rPr>
        <w:t>7</w:t>
      </w:r>
      <w:r>
        <w:rPr>
          <w:rFonts w:hint="default" w:ascii="Times New Roman" w:hAnsi="Times New Roman" w:eastAsia="方正仿宋_GBK" w:cs="Times New Roman"/>
          <w:sz w:val="32"/>
          <w:szCs w:val="32"/>
          <w:highlight w:val="none"/>
          <w:lang w:bidi="ar-SA"/>
        </w:rPr>
        <w:t>．</w:t>
      </w:r>
      <w:r>
        <w:rPr>
          <w:rFonts w:hint="default" w:ascii="Times New Roman" w:hAnsi="Times New Roman" w:eastAsia="方正仿宋_GBK" w:cs="Times New Roman"/>
          <w:sz w:val="32"/>
          <w:szCs w:val="32"/>
          <w:highlight w:val="none"/>
          <w:lang w:val="en-US" w:eastAsia="zh-CN" w:bidi="ar-SA"/>
        </w:rPr>
        <w:t>购机者在获得补贴后需要退货的，应当首先把补贴款项退还财政部门后，再办理退货手续。</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7217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2025-10-28T02:02:04Z</dcterms:created>
  <dc:creator>Administrator</dc:creator>
  <cp:lastModifiedBy>Administrator</cp:lastModifiedBy>
  <dcterms:modified xsi:type="dcterms:W3CDTF">2025-10-28T02:02:14Z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F9D2F3D53CB44670BCF5B9CACB62BFA0</vt:lpwstr>
  </property>
</Properties>
</file>